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38"/>
        <w:gridCol w:w="22"/>
      </w:tblGrid>
      <w:tr w:rsidR="00495757" w:rsidTr="008E5101">
        <w:trPr>
          <w:gridAfter w:val="1"/>
          <w:wAfter w:w="22" w:type="dxa"/>
          <w:trHeight w:val="720"/>
        </w:trPr>
        <w:tc>
          <w:tcPr>
            <w:tcW w:w="9338" w:type="dxa"/>
            <w:shd w:val="clear" w:color="auto" w:fill="D0CECE" w:themeFill="background2" w:themeFillShade="E6"/>
            <w:vAlign w:val="center"/>
          </w:tcPr>
          <w:p w:rsidR="00495757" w:rsidRDefault="005739C9">
            <w:pPr>
              <w:jc w:val="center"/>
              <w:rPr>
                <w:rFonts w:ascii="Times New Roman" w:eastAsia="Times New Roman" w:hAnsi="Times New Roman" w:cs="Times New Roman"/>
                <w:b/>
              </w:rPr>
            </w:pPr>
            <w:r>
              <w:rPr>
                <w:rFonts w:ascii="Times New Roman" w:eastAsia="Times New Roman" w:hAnsi="Times New Roman" w:cs="Times New Roman"/>
                <w:b/>
              </w:rPr>
              <w:t>CREATIVE AND CRITICAL THINKING ST</w:t>
            </w:r>
            <w:bookmarkStart w:id="0" w:name="_GoBack"/>
            <w:bookmarkEnd w:id="0"/>
            <w:r>
              <w:rPr>
                <w:rFonts w:ascii="Times New Roman" w:eastAsia="Times New Roman" w:hAnsi="Times New Roman" w:cs="Times New Roman"/>
                <w:b/>
              </w:rPr>
              <w:t xml:space="preserve">YLES AMONG PRE-SERVICE TEACHERS </w:t>
            </w:r>
            <w:r>
              <w:rPr>
                <w:rFonts w:ascii="Times New Roman" w:eastAsia="Times New Roman" w:hAnsi="Times New Roman" w:cs="Times New Roman"/>
                <w:b/>
              </w:rPr>
              <w:br/>
              <w:t xml:space="preserve">IN THE INSTITUTES OF TEACHER EDUCATION </w:t>
            </w:r>
          </w:p>
        </w:tc>
      </w:tr>
      <w:tr w:rsidR="00495757">
        <w:trPr>
          <w:trHeight w:val="1152"/>
        </w:trPr>
        <w:tc>
          <w:tcPr>
            <w:tcW w:w="9360" w:type="dxa"/>
            <w:gridSpan w:val="2"/>
            <w:vAlign w:val="center"/>
          </w:tcPr>
          <w:p w:rsidR="00234A8C" w:rsidRPr="00234A8C" w:rsidRDefault="00234A8C" w:rsidP="00234A8C">
            <w:pPr>
              <w:keepNext/>
              <w:spacing w:line="300" w:lineRule="auto"/>
              <w:jc w:val="center"/>
              <w:rPr>
                <w:rFonts w:ascii="Times New Roman" w:eastAsia="Times New Roman" w:hAnsi="Times New Roman" w:cs="Times New Roman"/>
                <w:vertAlign w:val="superscript"/>
              </w:rPr>
            </w:pPr>
            <w:r w:rsidRPr="00234A8C">
              <w:rPr>
                <w:rFonts w:ascii="Times New Roman" w:eastAsia="Times New Roman" w:hAnsi="Times New Roman" w:cs="Times New Roman"/>
              </w:rPr>
              <w:t>Ahmad Najmuddin Azmi ͣ</w:t>
            </w:r>
            <w:r w:rsidRPr="00234A8C">
              <w:rPr>
                <w:rFonts w:ascii="Times New Roman" w:eastAsia="Times New Roman" w:hAnsi="Times New Roman" w:cs="Times New Roman"/>
                <w:vertAlign w:val="superscript"/>
              </w:rPr>
              <w:t xml:space="preserve"> </w:t>
            </w:r>
            <w:r w:rsidRPr="00234A8C">
              <w:rPr>
                <w:rFonts w:ascii="Times New Roman" w:eastAsia="Times New Roman" w:hAnsi="Times New Roman" w:cs="Times New Roman"/>
              </w:rPr>
              <w:t xml:space="preserve">¹, Azlina Abdul Rani², </w:t>
            </w:r>
            <w:r w:rsidRPr="00234A8C">
              <w:rPr>
                <w:rFonts w:ascii="Times New Roman" w:eastAsia="Times New Roman" w:hAnsi="Times New Roman" w:cs="Times New Roman"/>
              </w:rPr>
              <w:br/>
              <w:t xml:space="preserve">Chua Yan Piawᵇ³, Loo Fung Ying </w:t>
            </w:r>
            <w:r w:rsidRPr="00234A8C">
              <w:rPr>
                <w:rFonts w:ascii="Times New Roman" w:eastAsia="Times New Roman" w:hAnsi="Times New Roman" w:cs="Times New Roman"/>
                <w:vertAlign w:val="superscript"/>
              </w:rPr>
              <w:t>4</w:t>
            </w:r>
          </w:p>
          <w:p w:rsidR="00234A8C" w:rsidRPr="00234A8C" w:rsidRDefault="00234A8C" w:rsidP="00234A8C">
            <w:pPr>
              <w:keepNext/>
              <w:spacing w:line="300" w:lineRule="auto"/>
              <w:jc w:val="center"/>
              <w:rPr>
                <w:rFonts w:ascii="Times New Roman" w:eastAsia="Times New Roman" w:hAnsi="Times New Roman" w:cs="Times New Roman"/>
                <w:vertAlign w:val="superscript"/>
              </w:rPr>
            </w:pPr>
            <w:r w:rsidRPr="00234A8C">
              <w:rPr>
                <w:rFonts w:ascii="Times New Roman" w:eastAsia="Times New Roman" w:hAnsi="Times New Roman" w:cs="Times New Roman"/>
                <w:i/>
                <w:vertAlign w:val="superscript"/>
              </w:rPr>
              <w:t>ͣ</w:t>
            </w:r>
            <w:r w:rsidRPr="00234A8C">
              <w:rPr>
                <w:rFonts w:ascii="Times New Roman" w:eastAsia="Times New Roman" w:hAnsi="Times New Roman" w:cs="Times New Roman"/>
                <w:i/>
              </w:rPr>
              <w:t xml:space="preserve"> Institute of Teacher Education, Ilmu Khas Campus, Kuala Lumpur </w:t>
            </w:r>
          </w:p>
          <w:p w:rsidR="00234A8C" w:rsidRPr="00234A8C" w:rsidRDefault="00234A8C" w:rsidP="00234A8C">
            <w:pPr>
              <w:spacing w:line="200" w:lineRule="auto"/>
              <w:jc w:val="center"/>
              <w:rPr>
                <w:rFonts w:ascii="Times New Roman" w:eastAsia="Times New Roman" w:hAnsi="Times New Roman" w:cs="Times New Roman"/>
                <w:i/>
              </w:rPr>
            </w:pPr>
            <w:r w:rsidRPr="00234A8C">
              <w:rPr>
                <w:rFonts w:ascii="Times New Roman" w:eastAsia="Times New Roman" w:hAnsi="Times New Roman" w:cs="Times New Roman"/>
                <w:i/>
                <w:vertAlign w:val="superscript"/>
              </w:rPr>
              <w:t>ᵇ</w:t>
            </w:r>
            <w:r w:rsidRPr="00234A8C">
              <w:rPr>
                <w:rFonts w:ascii="Times New Roman" w:eastAsia="Times New Roman" w:hAnsi="Times New Roman" w:cs="Times New Roman"/>
                <w:i/>
              </w:rPr>
              <w:t>University of Malaya, Kuala Lumpur</w:t>
            </w:r>
          </w:p>
          <w:p w:rsidR="00495757" w:rsidRDefault="00495757">
            <w:pPr>
              <w:jc w:val="center"/>
            </w:pPr>
          </w:p>
          <w:tbl>
            <w:tblPr>
              <w:tblStyle w:val="a0"/>
              <w:tblW w:w="9360" w:type="dxa"/>
              <w:tblLayout w:type="fixed"/>
              <w:tblLook w:val="0400" w:firstRow="0" w:lastRow="0" w:firstColumn="0" w:lastColumn="0" w:noHBand="0" w:noVBand="1"/>
            </w:tblPr>
            <w:tblGrid>
              <w:gridCol w:w="2906"/>
              <w:gridCol w:w="262"/>
              <w:gridCol w:w="6192"/>
            </w:tblGrid>
            <w:tr w:rsidR="00495757">
              <w:tc>
                <w:tcPr>
                  <w:tcW w:w="2906" w:type="dxa"/>
                  <w:tcBorders>
                    <w:top w:val="single" w:sz="6" w:space="0" w:color="000000"/>
                    <w:bottom w:val="single" w:sz="6" w:space="0" w:color="000000"/>
                  </w:tcBorders>
                  <w:shd w:val="clear" w:color="auto" w:fill="auto"/>
                </w:tcPr>
                <w:p w:rsidR="00495757" w:rsidRDefault="00565BBC">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ARTICLE INFO</w:t>
                  </w:r>
                </w:p>
              </w:tc>
              <w:tc>
                <w:tcPr>
                  <w:tcW w:w="262" w:type="dxa"/>
                  <w:tcBorders>
                    <w:top w:val="single" w:sz="6" w:space="0" w:color="000000"/>
                  </w:tcBorders>
                  <w:shd w:val="clear" w:color="auto" w:fill="auto"/>
                </w:tcPr>
                <w:p w:rsidR="00495757" w:rsidRDefault="00495757">
                  <w:pPr>
                    <w:spacing w:before="120" w:after="60" w:line="200" w:lineRule="auto"/>
                    <w:rPr>
                      <w:rFonts w:ascii="Times New Roman" w:eastAsia="Times New Roman" w:hAnsi="Times New Roman" w:cs="Times New Roman"/>
                    </w:rPr>
                  </w:pPr>
                </w:p>
              </w:tc>
              <w:tc>
                <w:tcPr>
                  <w:tcW w:w="6192" w:type="dxa"/>
                  <w:tcBorders>
                    <w:top w:val="single" w:sz="6" w:space="0" w:color="000000"/>
                    <w:bottom w:val="single" w:sz="6" w:space="0" w:color="000000"/>
                  </w:tcBorders>
                  <w:shd w:val="clear" w:color="auto" w:fill="auto"/>
                </w:tcPr>
                <w:p w:rsidR="00495757" w:rsidRDefault="00565BBC">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ABSTRACT</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Default="00565BBC">
                  <w:pPr>
                    <w:spacing w:line="20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Article history:</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Received 12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Accepted 25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Published 15 November 2024</w:t>
                  </w:r>
                </w:p>
                <w:p w:rsidR="00495757" w:rsidRDefault="00495757">
                  <w:pPr>
                    <w:spacing w:line="200" w:lineRule="auto"/>
                    <w:rPr>
                      <w:rFonts w:ascii="Times New Roman" w:eastAsia="Times New Roman" w:hAnsi="Times New Roman" w:cs="Times New Roman"/>
                    </w:rPr>
                  </w:pPr>
                </w:p>
              </w:tc>
              <w:tc>
                <w:tcPr>
                  <w:tcW w:w="262" w:type="dxa"/>
                  <w:shd w:val="clear" w:color="auto" w:fill="auto"/>
                </w:tcPr>
                <w:p w:rsidR="00495757" w:rsidRDefault="00495757">
                  <w:pPr>
                    <w:spacing w:line="200" w:lineRule="auto"/>
                    <w:rPr>
                      <w:rFonts w:ascii="Times New Roman" w:eastAsia="Times New Roman" w:hAnsi="Times New Roman" w:cs="Times New Roman"/>
                    </w:rPr>
                  </w:pPr>
                </w:p>
              </w:tc>
              <w:tc>
                <w:tcPr>
                  <w:tcW w:w="6192" w:type="dxa"/>
                  <w:vMerge w:val="restart"/>
                  <w:tcBorders>
                    <w:top w:val="single" w:sz="6" w:space="0" w:color="000000"/>
                  </w:tcBorders>
                  <w:shd w:val="clear" w:color="auto" w:fill="auto"/>
                </w:tcPr>
                <w:p w:rsidR="00234A8C" w:rsidRPr="00234A8C" w:rsidRDefault="00234A8C" w:rsidP="00234A8C">
                  <w:pPr>
                    <w:pBdr>
                      <w:top w:val="nil"/>
                      <w:left w:val="nil"/>
                      <w:bottom w:val="nil"/>
                      <w:right w:val="nil"/>
                      <w:between w:val="nil"/>
                    </w:pBdr>
                    <w:spacing w:after="0" w:line="220" w:lineRule="auto"/>
                    <w:jc w:val="both"/>
                    <w:rPr>
                      <w:rFonts w:ascii="Times New Roman" w:eastAsia="Times New Roman" w:hAnsi="Times New Roman" w:cs="Times New Roman"/>
                      <w:color w:val="000000"/>
                      <w:sz w:val="20"/>
                      <w:szCs w:val="20"/>
                    </w:rPr>
                  </w:pPr>
                  <w:bookmarkStart w:id="1" w:name="_heading=h.gjdgxs" w:colFirst="0" w:colLast="0"/>
                  <w:bookmarkStart w:id="2" w:name="_heading=h.dmhnmmbswwg3" w:colFirst="0" w:colLast="0"/>
                  <w:bookmarkEnd w:id="1"/>
                  <w:bookmarkEnd w:id="2"/>
                  <w:r w:rsidRPr="00234A8C">
                    <w:rPr>
                      <w:rFonts w:ascii="Times New Roman" w:eastAsia="Times New Roman" w:hAnsi="Times New Roman" w:cs="Times New Roman"/>
                      <w:color w:val="000000"/>
                      <w:sz w:val="20"/>
                      <w:szCs w:val="20"/>
                    </w:rPr>
                    <w:t xml:space="preserve">For decades, teachers have been known to be more creative and critical in order to engage students in teaching and learning. In fact, gender plays a role in determining creative and critical thinking through their achievements, which has a big impact on educational institutions. At the same time, the need for creative and critical-thinking teachers has become a crucial phenomenon. Based on these issues, a study has been employed in three institutes of teacher education to discuss the creative and critical thinking among pre-service teachers (N = 331) in the urban area. In this study, respondents have been selected based on gender and their study programmes, which involve a </w:t>
                  </w:r>
                  <w:r w:rsidRPr="00234A8C">
                    <w:rPr>
                      <w:rFonts w:ascii="Times New Roman" w:eastAsia="Times New Roman" w:hAnsi="Times New Roman" w:cs="Times New Roman"/>
                      <w:i/>
                      <w:color w:val="000000"/>
                      <w:sz w:val="20"/>
                      <w:szCs w:val="20"/>
                    </w:rPr>
                    <w:t>Program Persediaan Ijazah Sarjana Muda Perguruan</w:t>
                  </w:r>
                  <w:r w:rsidRPr="00234A8C">
                    <w:rPr>
                      <w:rFonts w:ascii="Times New Roman" w:eastAsia="Times New Roman" w:hAnsi="Times New Roman" w:cs="Times New Roman"/>
                      <w:color w:val="000000"/>
                      <w:sz w:val="20"/>
                      <w:szCs w:val="20"/>
                    </w:rPr>
                    <w:t xml:space="preserve">  and </w:t>
                  </w:r>
                  <w:r w:rsidRPr="00234A8C">
                    <w:rPr>
                      <w:rFonts w:ascii="Times New Roman" w:eastAsia="Times New Roman" w:hAnsi="Times New Roman" w:cs="Times New Roman"/>
                      <w:i/>
                      <w:color w:val="000000"/>
                      <w:sz w:val="20"/>
                      <w:szCs w:val="20"/>
                    </w:rPr>
                    <w:t>Program Ijazah Sarjana Muda Perguruan</w:t>
                  </w:r>
                  <w:r w:rsidRPr="00234A8C">
                    <w:rPr>
                      <w:rFonts w:ascii="Times New Roman" w:eastAsia="Times New Roman" w:hAnsi="Times New Roman" w:cs="Times New Roman"/>
                      <w:color w:val="000000"/>
                      <w:sz w:val="20"/>
                      <w:szCs w:val="20"/>
                    </w:rPr>
                    <w:t xml:space="preserve">. Using inferential analysis, this study has found that the majority of young female pre-service teachers possess critical thinking styles. However, the study did not anticipate the results that creative thinkers have declined through the time spent in their teachers' training programs. Perhaps this indicates the need to prioritise the development of many young talents in creative thinking, preparing pre-service teachers for enhanced student learning in the future. </w:t>
                  </w:r>
                </w:p>
                <w:p w:rsidR="00495757" w:rsidRPr="004C5AF2" w:rsidRDefault="00495757" w:rsidP="004C5AF2">
                  <w:pPr>
                    <w:pBdr>
                      <w:top w:val="nil"/>
                      <w:left w:val="nil"/>
                      <w:bottom w:val="nil"/>
                      <w:right w:val="nil"/>
                      <w:between w:val="nil"/>
                    </w:pBdr>
                    <w:spacing w:after="0" w:line="220" w:lineRule="auto"/>
                    <w:jc w:val="both"/>
                    <w:rPr>
                      <w:rFonts w:ascii="Times New Roman" w:hAnsi="Times New Roman" w:cs="Times New Roman"/>
                      <w:sz w:val="20"/>
                      <w:szCs w:val="20"/>
                    </w:rPr>
                  </w:pP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Pr="008E5101" w:rsidRDefault="00565BBC">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i/>
                      <w:sz w:val="20"/>
                      <w:szCs w:val="20"/>
                    </w:rPr>
                    <w:t>Keywords:</w:t>
                  </w:r>
                </w:p>
                <w:p w:rsidR="00234A8C" w:rsidRPr="00234A8C" w:rsidRDefault="00234A8C" w:rsidP="00234A8C">
                  <w:pPr>
                    <w:spacing w:line="200" w:lineRule="auto"/>
                    <w:rPr>
                      <w:rFonts w:ascii="Times New Roman" w:eastAsia="Times New Roman" w:hAnsi="Times New Roman" w:cs="Times New Roman"/>
                      <w:sz w:val="20"/>
                      <w:szCs w:val="20"/>
                    </w:rPr>
                  </w:pPr>
                  <w:r w:rsidRPr="00234A8C">
                    <w:rPr>
                      <w:rFonts w:ascii="Times New Roman" w:eastAsia="Times New Roman" w:hAnsi="Times New Roman" w:cs="Times New Roman"/>
                      <w:sz w:val="20"/>
                      <w:szCs w:val="20"/>
                    </w:rPr>
                    <w:t xml:space="preserve">Creative thinking </w:t>
                  </w:r>
                </w:p>
                <w:p w:rsidR="00234A8C" w:rsidRPr="00234A8C" w:rsidRDefault="00234A8C" w:rsidP="00234A8C">
                  <w:pPr>
                    <w:spacing w:line="200" w:lineRule="auto"/>
                    <w:rPr>
                      <w:rFonts w:ascii="Times New Roman" w:eastAsia="Times New Roman" w:hAnsi="Times New Roman" w:cs="Times New Roman"/>
                      <w:sz w:val="20"/>
                      <w:szCs w:val="20"/>
                    </w:rPr>
                  </w:pPr>
                  <w:r w:rsidRPr="00234A8C">
                    <w:rPr>
                      <w:rFonts w:ascii="Times New Roman" w:eastAsia="Times New Roman" w:hAnsi="Times New Roman" w:cs="Times New Roman"/>
                      <w:sz w:val="20"/>
                      <w:szCs w:val="20"/>
                    </w:rPr>
                    <w:t xml:space="preserve">Critical thinking </w:t>
                  </w:r>
                </w:p>
                <w:p w:rsidR="00234A8C" w:rsidRPr="00234A8C" w:rsidRDefault="00234A8C" w:rsidP="00234A8C">
                  <w:pPr>
                    <w:spacing w:line="200" w:lineRule="auto"/>
                    <w:rPr>
                      <w:rFonts w:ascii="Times New Roman" w:eastAsia="Times New Roman" w:hAnsi="Times New Roman" w:cs="Times New Roman"/>
                      <w:sz w:val="20"/>
                      <w:szCs w:val="20"/>
                    </w:rPr>
                  </w:pPr>
                  <w:r w:rsidRPr="00234A8C">
                    <w:rPr>
                      <w:rFonts w:ascii="Times New Roman" w:eastAsia="Times New Roman" w:hAnsi="Times New Roman" w:cs="Times New Roman"/>
                      <w:sz w:val="20"/>
                      <w:szCs w:val="20"/>
                    </w:rPr>
                    <w:t>Gender and education</w:t>
                  </w:r>
                </w:p>
                <w:p w:rsidR="00234A8C" w:rsidRPr="00234A8C" w:rsidRDefault="00234A8C" w:rsidP="00234A8C">
                  <w:pPr>
                    <w:spacing w:line="200" w:lineRule="auto"/>
                    <w:rPr>
                      <w:rFonts w:ascii="Times New Roman" w:eastAsia="Times New Roman" w:hAnsi="Times New Roman" w:cs="Times New Roman"/>
                      <w:sz w:val="20"/>
                      <w:szCs w:val="20"/>
                    </w:rPr>
                  </w:pPr>
                  <w:r w:rsidRPr="00234A8C">
                    <w:rPr>
                      <w:rFonts w:ascii="Times New Roman" w:eastAsia="Times New Roman" w:hAnsi="Times New Roman" w:cs="Times New Roman"/>
                      <w:sz w:val="20"/>
                      <w:szCs w:val="20"/>
                    </w:rPr>
                    <w:t xml:space="preserve">Pre-service teachers </w:t>
                  </w:r>
                </w:p>
                <w:p w:rsidR="00234A8C" w:rsidRPr="00234A8C" w:rsidRDefault="00234A8C" w:rsidP="00234A8C">
                  <w:pPr>
                    <w:spacing w:line="200" w:lineRule="auto"/>
                    <w:rPr>
                      <w:rFonts w:ascii="Times New Roman" w:eastAsia="Times New Roman" w:hAnsi="Times New Roman" w:cs="Times New Roman"/>
                      <w:sz w:val="20"/>
                      <w:szCs w:val="20"/>
                    </w:rPr>
                  </w:pPr>
                </w:p>
                <w:p w:rsidR="00495757" w:rsidRPr="008E5101" w:rsidRDefault="00234A8C" w:rsidP="00234A8C">
                  <w:pPr>
                    <w:spacing w:line="200" w:lineRule="auto"/>
                    <w:rPr>
                      <w:rFonts w:ascii="Times New Roman" w:eastAsia="Times New Roman" w:hAnsi="Times New Roman" w:cs="Times New Roman"/>
                      <w:sz w:val="20"/>
                      <w:szCs w:val="20"/>
                    </w:rPr>
                  </w:pPr>
                  <w:r w:rsidRPr="00234A8C">
                    <w:rPr>
                      <w:rFonts w:ascii="Times New Roman" w:eastAsia="Times New Roman" w:hAnsi="Times New Roman" w:cs="Times New Roman"/>
                      <w:sz w:val="20"/>
                      <w:szCs w:val="20"/>
                      <w:vertAlign w:val="superscript"/>
                    </w:rPr>
                    <w:t>*</w:t>
                  </w:r>
                  <w:r w:rsidRPr="00234A8C">
                    <w:rPr>
                      <w:rFonts w:ascii="Times New Roman" w:eastAsia="Times New Roman" w:hAnsi="Times New Roman" w:cs="Times New Roman"/>
                      <w:sz w:val="20"/>
                      <w:szCs w:val="20"/>
                    </w:rPr>
                    <w:t xml:space="preserve"> Corresponding author. </w:t>
                  </w:r>
                  <w:r w:rsidRPr="00234A8C">
                    <w:rPr>
                      <w:rFonts w:ascii="Times New Roman" w:eastAsia="Times New Roman" w:hAnsi="Times New Roman" w:cs="Times New Roman"/>
                      <w:i/>
                      <w:sz w:val="20"/>
                      <w:szCs w:val="20"/>
                    </w:rPr>
                    <w:t>E-mail address</w:t>
                  </w:r>
                  <w:r w:rsidRPr="00234A8C">
                    <w:rPr>
                      <w:rFonts w:ascii="Times New Roman" w:eastAsia="Times New Roman" w:hAnsi="Times New Roman" w:cs="Times New Roman"/>
                      <w:sz w:val="20"/>
                      <w:szCs w:val="20"/>
                    </w:rPr>
                    <w:t>: najmuddin@ipgkik.edu.my</w:t>
                  </w:r>
                </w:p>
              </w:tc>
              <w:tc>
                <w:tcPr>
                  <w:tcW w:w="262" w:type="dxa"/>
                  <w:tcBorders>
                    <w:bottom w:val="single" w:sz="6" w:space="0" w:color="000000"/>
                  </w:tcBorders>
                  <w:shd w:val="clear" w:color="auto" w:fill="auto"/>
                </w:tcPr>
                <w:p w:rsidR="00495757" w:rsidRDefault="00495757">
                  <w:pPr>
                    <w:spacing w:line="200" w:lineRule="auto"/>
                    <w:rPr>
                      <w:rFonts w:ascii="Times New Roman" w:eastAsia="Times New Roman" w:hAnsi="Times New Roman" w:cs="Times New Roman"/>
                    </w:rPr>
                  </w:pPr>
                </w:p>
              </w:tc>
              <w:tc>
                <w:tcPr>
                  <w:tcW w:w="6192" w:type="dxa"/>
                  <w:vMerge/>
                  <w:tcBorders>
                    <w:top w:val="single" w:sz="6" w:space="0" w:color="000000"/>
                  </w:tcBorders>
                  <w:shd w:val="clear" w:color="auto" w:fill="auto"/>
                </w:tcPr>
                <w:p w:rsidR="00495757" w:rsidRDefault="00495757">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rsidR="00495757" w:rsidRDefault="00495757">
            <w:pPr>
              <w:jc w:val="center"/>
            </w:pPr>
          </w:p>
        </w:tc>
      </w:tr>
    </w:tbl>
    <w:p w:rsidR="00495757" w:rsidRDefault="00495757"/>
    <w:p w:rsidR="00E750DC" w:rsidRDefault="00E750DC" w:rsidP="00E750DC">
      <w:pPr>
        <w:pStyle w:val="Heading1"/>
        <w:rPr>
          <w:rFonts w:eastAsia="Times New Roman"/>
        </w:rPr>
      </w:pPr>
      <w:r>
        <w:rPr>
          <w:rFonts w:eastAsia="Times New Roman"/>
        </w:rPr>
        <w:t>INTRODUCTION</w:t>
      </w:r>
    </w:p>
    <w:p w:rsidR="00E750DC" w:rsidRDefault="00E750DC" w:rsidP="00E750DC">
      <w:pPr>
        <w:spacing w:after="60" w:line="240" w:lineRule="auto"/>
        <w:jc w:val="both"/>
        <w:rPr>
          <w:rFonts w:ascii="Times New Roman" w:eastAsia="Times New Roman" w:hAnsi="Times New Roman" w:cs="Times New Roman"/>
          <w:sz w:val="20"/>
          <w:szCs w:val="20"/>
        </w:rPr>
      </w:pPr>
    </w:p>
    <w:p w:rsidR="00E750DC" w:rsidRDefault="00E750DC" w:rsidP="00E750DC">
      <w:pPr>
        <w:spacing w:after="60" w:line="240" w:lineRule="auto"/>
        <w:jc w:val="both"/>
        <w:rPr>
          <w:rFonts w:ascii="Times New Roman" w:hAnsi="Times New Roman" w:cs="Times New Roman"/>
          <w:color w:val="222222"/>
          <w:sz w:val="20"/>
          <w:szCs w:val="20"/>
          <w:shd w:val="clear" w:color="auto" w:fill="FFFFFF"/>
        </w:rPr>
      </w:pPr>
      <w:r w:rsidRPr="00B666E8">
        <w:rPr>
          <w:rFonts w:ascii="Times New Roman" w:eastAsia="Times New Roman" w:hAnsi="Times New Roman" w:cs="Times New Roman"/>
          <w:sz w:val="20"/>
          <w:szCs w:val="20"/>
        </w:rPr>
        <w:t>In the dynamic fields of education, teachers are increasingly required to adapt and innovate in teaching and learning to meet the diverse needs of students. This challenge comes when teachers are required to play a role, which can attract students to become more attentive to learning. Therefore, creative and critical thinking are important in this aspect to ensure teachers always have new ideas on how to teach interestingly.</w:t>
      </w:r>
      <w:r w:rsidRPr="009520E4">
        <w:rPr>
          <w:rFonts w:ascii="Times New Roman" w:eastAsia="Times New Roman" w:hAnsi="Times New Roman" w:cs="Times New Roman"/>
          <w:sz w:val="20"/>
          <w:szCs w:val="20"/>
        </w:rPr>
        <w:t xml:space="preserve">Creative thinking enables teachers to devise engaging and novel instructional methods, while critical thinking ensures a methodical evaluation of these methods to ascertain their effectiveness. </w:t>
      </w:r>
      <w:r>
        <w:rPr>
          <w:rFonts w:ascii="Times New Roman" w:eastAsia="Times New Roman" w:hAnsi="Times New Roman" w:cs="Times New Roman"/>
          <w:sz w:val="20"/>
          <w:szCs w:val="20"/>
        </w:rPr>
        <w:t>On the other hand, teaching profession has been dominated by female (</w:t>
      </w:r>
      <w:r w:rsidRPr="003967E6">
        <w:rPr>
          <w:rFonts w:ascii="Times New Roman" w:hAnsi="Times New Roman" w:cs="Times New Roman"/>
          <w:color w:val="222222"/>
          <w:sz w:val="20"/>
          <w:szCs w:val="20"/>
          <w:shd w:val="clear" w:color="auto" w:fill="FFFFFF"/>
        </w:rPr>
        <w:t>ElAtia</w:t>
      </w:r>
      <w:r>
        <w:rPr>
          <w:rFonts w:ascii="Times New Roman" w:hAnsi="Times New Roman" w:cs="Times New Roman"/>
          <w:color w:val="222222"/>
          <w:sz w:val="20"/>
          <w:szCs w:val="20"/>
          <w:shd w:val="clear" w:color="auto" w:fill="FFFFFF"/>
        </w:rPr>
        <w:t xml:space="preserve"> et al., 2024; Burns et al., 2022; Fattali &amp; Smith, </w:t>
      </w:r>
      <w:r w:rsidRPr="003967E6">
        <w:rPr>
          <w:rFonts w:ascii="Times New Roman" w:hAnsi="Times New Roman" w:cs="Times New Roman"/>
          <w:color w:val="222222"/>
          <w:sz w:val="20"/>
          <w:szCs w:val="20"/>
          <w:shd w:val="clear" w:color="auto" w:fill="FFFFFF"/>
        </w:rPr>
        <w:t>2023)</w:t>
      </w:r>
      <w:r>
        <w:rPr>
          <w:rFonts w:ascii="Times New Roman" w:hAnsi="Times New Roman" w:cs="Times New Roman"/>
          <w:color w:val="222222"/>
          <w:sz w:val="20"/>
          <w:szCs w:val="20"/>
          <w:shd w:val="clear" w:color="auto" w:fill="FFFFFF"/>
        </w:rPr>
        <w:t xml:space="preserve"> showing that both thinking skills is importan in 21st century learning (</w:t>
      </w:r>
      <w:r w:rsidRPr="00BB42F1">
        <w:rPr>
          <w:rFonts w:ascii="Times New Roman" w:hAnsi="Times New Roman" w:cs="Times New Roman"/>
          <w:color w:val="222222"/>
          <w:sz w:val="20"/>
          <w:szCs w:val="20"/>
          <w:shd w:val="clear" w:color="auto" w:fill="FFFFFF"/>
        </w:rPr>
        <w:t>Oner</w:t>
      </w:r>
      <w:r>
        <w:rPr>
          <w:rFonts w:ascii="Times New Roman" w:hAnsi="Times New Roman" w:cs="Times New Roman"/>
          <w:color w:val="222222"/>
          <w:sz w:val="20"/>
          <w:szCs w:val="20"/>
          <w:shd w:val="clear" w:color="auto" w:fill="FFFFFF"/>
        </w:rPr>
        <w:t xml:space="preserve"> </w:t>
      </w:r>
      <w:r w:rsidRPr="00BB42F1">
        <w:rPr>
          <w:rFonts w:ascii="Times New Roman" w:hAnsi="Times New Roman" w:cs="Times New Roman"/>
          <w:color w:val="222222"/>
          <w:sz w:val="20"/>
          <w:szCs w:val="20"/>
          <w:shd w:val="clear" w:color="auto" w:fill="FFFFFF"/>
        </w:rPr>
        <w:t>&amp; Aggul</w:t>
      </w:r>
      <w:r>
        <w:rPr>
          <w:rFonts w:ascii="Times New Roman" w:hAnsi="Times New Roman" w:cs="Times New Roman"/>
          <w:color w:val="222222"/>
          <w:sz w:val="20"/>
          <w:szCs w:val="20"/>
          <w:shd w:val="clear" w:color="auto" w:fill="FFFFFF"/>
        </w:rPr>
        <w:t xml:space="preserve">, </w:t>
      </w:r>
      <w:r w:rsidRPr="00BB42F1">
        <w:rPr>
          <w:rFonts w:ascii="Times New Roman" w:hAnsi="Times New Roman" w:cs="Times New Roman"/>
          <w:color w:val="222222"/>
          <w:sz w:val="20"/>
          <w:szCs w:val="20"/>
          <w:shd w:val="clear" w:color="auto" w:fill="FFFFFF"/>
        </w:rPr>
        <w:t>2023</w:t>
      </w:r>
      <w:r>
        <w:rPr>
          <w:rFonts w:ascii="Times New Roman" w:hAnsi="Times New Roman" w:cs="Times New Roman"/>
          <w:color w:val="222222"/>
          <w:sz w:val="20"/>
          <w:szCs w:val="20"/>
          <w:shd w:val="clear" w:color="auto" w:fill="FFFFFF"/>
        </w:rPr>
        <w:t xml:space="preserve">; </w:t>
      </w:r>
      <w:r w:rsidRPr="00BB42F1">
        <w:rPr>
          <w:rFonts w:ascii="Times New Roman" w:hAnsi="Times New Roman" w:cs="Times New Roman"/>
          <w:color w:val="222222"/>
          <w:sz w:val="20"/>
          <w:szCs w:val="20"/>
          <w:shd w:val="clear" w:color="auto" w:fill="FFFFFF"/>
        </w:rPr>
        <w:t>Thornhill-Miller</w:t>
      </w:r>
      <w:r>
        <w:rPr>
          <w:rFonts w:ascii="Times New Roman" w:hAnsi="Times New Roman" w:cs="Times New Roman"/>
          <w:color w:val="222222"/>
          <w:sz w:val="20"/>
          <w:szCs w:val="20"/>
          <w:shd w:val="clear" w:color="auto" w:fill="FFFFFF"/>
        </w:rPr>
        <w:t xml:space="preserve"> et al., 2023;</w:t>
      </w:r>
      <w:r w:rsidRPr="00BB42F1">
        <w:rPr>
          <w:rFonts w:ascii="Times New Roman" w:hAnsi="Times New Roman" w:cs="Times New Roman"/>
          <w:color w:val="222222"/>
          <w:sz w:val="20"/>
          <w:szCs w:val="20"/>
          <w:shd w:val="clear" w:color="auto" w:fill="FFFFFF"/>
        </w:rPr>
        <w:t xml:space="preserve"> Tohani</w:t>
      </w:r>
      <w:r>
        <w:rPr>
          <w:rFonts w:ascii="Times New Roman" w:hAnsi="Times New Roman" w:cs="Times New Roman"/>
          <w:color w:val="222222"/>
          <w:sz w:val="20"/>
          <w:szCs w:val="20"/>
          <w:shd w:val="clear" w:color="auto" w:fill="FFFFFF"/>
        </w:rPr>
        <w:t xml:space="preserve"> </w:t>
      </w:r>
      <w:r w:rsidRPr="00BB42F1">
        <w:rPr>
          <w:rFonts w:ascii="Times New Roman" w:hAnsi="Times New Roman" w:cs="Times New Roman"/>
          <w:color w:val="222222"/>
          <w:sz w:val="20"/>
          <w:szCs w:val="20"/>
          <w:shd w:val="clear" w:color="auto" w:fill="FFFFFF"/>
        </w:rPr>
        <w:t>&amp; Aulia</w:t>
      </w:r>
      <w:r>
        <w:rPr>
          <w:rFonts w:ascii="Times New Roman" w:hAnsi="Times New Roman" w:cs="Times New Roman"/>
          <w:color w:val="222222"/>
          <w:sz w:val="20"/>
          <w:szCs w:val="20"/>
          <w:shd w:val="clear" w:color="auto" w:fill="FFFFFF"/>
        </w:rPr>
        <w:t xml:space="preserve">, </w:t>
      </w:r>
      <w:r w:rsidRPr="00BB42F1">
        <w:rPr>
          <w:rFonts w:ascii="Times New Roman" w:hAnsi="Times New Roman" w:cs="Times New Roman"/>
          <w:color w:val="222222"/>
          <w:sz w:val="20"/>
          <w:szCs w:val="20"/>
          <w:shd w:val="clear" w:color="auto" w:fill="FFFFFF"/>
        </w:rPr>
        <w:t xml:space="preserve">2022). </w:t>
      </w:r>
      <w:r>
        <w:rPr>
          <w:rFonts w:ascii="Times New Roman" w:hAnsi="Times New Roman" w:cs="Times New Roman"/>
          <w:color w:val="222222"/>
          <w:sz w:val="20"/>
          <w:szCs w:val="20"/>
          <w:shd w:val="clear" w:color="auto" w:fill="FFFFFF"/>
        </w:rPr>
        <w:t xml:space="preserve"> Therefore, the impotance of creative and critical-thinking among pre-service teachers has always being a priority to be measured in order to ensure all teachers are  fully equipped when the new generation facing the teaching profession. </w:t>
      </w:r>
    </w:p>
    <w:p w:rsidR="00E750DC" w:rsidRPr="009C6145" w:rsidRDefault="00E750DC" w:rsidP="00E750DC">
      <w:pPr>
        <w:spacing w:after="60" w:line="240" w:lineRule="auto"/>
        <w:ind w:firstLine="238"/>
        <w:jc w:val="both"/>
        <w:rPr>
          <w:rFonts w:ascii="Times New Roman" w:hAnsi="Times New Roman" w:cs="Times New Roman"/>
          <w:color w:val="222222"/>
          <w:sz w:val="20"/>
          <w:szCs w:val="20"/>
          <w:shd w:val="clear" w:color="auto" w:fill="FFFFFF"/>
        </w:rPr>
      </w:pPr>
      <w:r w:rsidRPr="009C6145">
        <w:rPr>
          <w:rFonts w:ascii="Times New Roman" w:hAnsi="Times New Roman" w:cs="Times New Roman"/>
          <w:color w:val="222222"/>
          <w:sz w:val="20"/>
          <w:szCs w:val="20"/>
          <w:shd w:val="clear" w:color="auto" w:fill="FFFFFF"/>
        </w:rPr>
        <w:t xml:space="preserve">When it comes to measuring creative and critical thinking, the sceptical view that female teachers are more creative and critical in teaching students (Anderson et al., 2021; Pazin et al., 2022) was always a statement that related that the teaching profession is dominated by women. In contrast, a handful of literature has also found that creative and critical thinking skills among teachers have been dominated by men since they have the ability to show their creative and </w:t>
      </w:r>
      <w:r w:rsidRPr="009C6145">
        <w:rPr>
          <w:rFonts w:ascii="Times New Roman" w:hAnsi="Times New Roman" w:cs="Times New Roman"/>
          <w:color w:val="222222"/>
          <w:sz w:val="20"/>
          <w:szCs w:val="20"/>
          <w:shd w:val="clear" w:color="auto" w:fill="FFFFFF"/>
        </w:rPr>
        <w:lastRenderedPageBreak/>
        <w:t>critical thinking skills (Arce-Saavedra &amp; Blumen, 2022; Chang et al., 2021; Hora et al., 2022).</w:t>
      </w:r>
      <w:r>
        <w:rPr>
          <w:rFonts w:ascii="Times New Roman" w:eastAsia="Times New Roman" w:hAnsi="Times New Roman" w:cs="Times New Roman"/>
          <w:sz w:val="20"/>
          <w:szCs w:val="20"/>
        </w:rPr>
        <w:t xml:space="preserve">Derive form this uncertainty, </w:t>
      </w:r>
      <w:r w:rsidRPr="009520E4">
        <w:rPr>
          <w:rFonts w:ascii="Times New Roman" w:eastAsia="Times New Roman" w:hAnsi="Times New Roman" w:cs="Times New Roman"/>
          <w:sz w:val="20"/>
          <w:szCs w:val="20"/>
        </w:rPr>
        <w:t>study examines the creative and critical thinking styles of pre-service teachers in Institutes of Teacher Education (ITE), aiming to provide insights that can inform the design of teacher training programs.</w:t>
      </w:r>
    </w:p>
    <w:p w:rsidR="00E750DC" w:rsidRDefault="00E750DC" w:rsidP="00E750DC">
      <w:pPr>
        <w:pStyle w:val="Heading1"/>
        <w:rPr>
          <w:rFonts w:eastAsia="Times New Roman"/>
        </w:rPr>
      </w:pPr>
      <w:r>
        <w:rPr>
          <w:rFonts w:eastAsia="Times New Roman"/>
        </w:rPr>
        <w:t>LITERATURE REVIEW</w:t>
      </w:r>
    </w:p>
    <w:p w:rsidR="00E750DC" w:rsidRPr="00E750DC" w:rsidRDefault="00E750DC" w:rsidP="00E750DC">
      <w:pPr>
        <w:spacing w:after="0"/>
      </w:pPr>
    </w:p>
    <w:p w:rsidR="00E750DC" w:rsidRDefault="00E750DC" w:rsidP="00E750DC">
      <w:pPr>
        <w:spacing w:after="60" w:line="240" w:lineRule="auto"/>
        <w:jc w:val="both"/>
        <w:rPr>
          <w:rFonts w:ascii="Times New Roman" w:eastAsia="Times New Roman" w:hAnsi="Times New Roman" w:cs="Times New Roman"/>
          <w:sz w:val="20"/>
          <w:szCs w:val="20"/>
        </w:rPr>
      </w:pPr>
      <w:r w:rsidRPr="00584C63">
        <w:rPr>
          <w:rFonts w:ascii="Times New Roman" w:eastAsia="Times New Roman" w:hAnsi="Times New Roman" w:cs="Times New Roman"/>
          <w:sz w:val="20"/>
          <w:szCs w:val="20"/>
        </w:rPr>
        <w:t>Creative thinking is characterized by the ability to generate new and original ideas, approaches, and solutions. It involves divergent thinking, problem-solving, and viewing situations from multi</w:t>
      </w:r>
      <w:r>
        <w:rPr>
          <w:rFonts w:ascii="Times New Roman" w:eastAsia="Times New Roman" w:hAnsi="Times New Roman" w:cs="Times New Roman"/>
          <w:sz w:val="20"/>
          <w:szCs w:val="20"/>
        </w:rPr>
        <w:t>ple perspectives (</w:t>
      </w:r>
      <w:r w:rsidRPr="0098077A">
        <w:rPr>
          <w:rFonts w:ascii="Times New Roman" w:hAnsi="Times New Roman" w:cs="Times New Roman"/>
          <w:color w:val="222222"/>
          <w:sz w:val="20"/>
          <w:szCs w:val="20"/>
          <w:shd w:val="clear" w:color="auto" w:fill="FFFFFF"/>
        </w:rPr>
        <w:t>Peterson</w:t>
      </w:r>
      <w:r>
        <w:rPr>
          <w:rFonts w:ascii="Times New Roman" w:hAnsi="Times New Roman" w:cs="Times New Roman"/>
          <w:color w:val="222222"/>
          <w:sz w:val="20"/>
          <w:szCs w:val="20"/>
          <w:shd w:val="clear" w:color="auto" w:fill="FFFFFF"/>
        </w:rPr>
        <w:t xml:space="preserve"> </w:t>
      </w:r>
      <w:r w:rsidRPr="0098077A">
        <w:rPr>
          <w:rFonts w:ascii="Times New Roman" w:hAnsi="Times New Roman" w:cs="Times New Roman"/>
          <w:color w:val="222222"/>
          <w:sz w:val="20"/>
          <w:szCs w:val="20"/>
          <w:shd w:val="clear" w:color="auto" w:fill="FFFFFF"/>
        </w:rPr>
        <w:t>&amp; Pattie, 2024).</w:t>
      </w:r>
      <w:r w:rsidRPr="00584C63">
        <w:rPr>
          <w:rFonts w:ascii="Times New Roman" w:eastAsia="Times New Roman" w:hAnsi="Times New Roman" w:cs="Times New Roman"/>
          <w:sz w:val="20"/>
          <w:szCs w:val="20"/>
        </w:rPr>
        <w:t xml:space="preserve"> Creativity in teaching is crucial for developing engaging lesson plans, fostering a stimulating learning environment, and catering to diverse learning</w:t>
      </w:r>
      <w:r>
        <w:rPr>
          <w:rFonts w:ascii="Times New Roman" w:eastAsia="Times New Roman" w:hAnsi="Times New Roman" w:cs="Times New Roman"/>
          <w:sz w:val="20"/>
          <w:szCs w:val="20"/>
        </w:rPr>
        <w:t xml:space="preserve"> needs (Fan &amp; Chai, 2022</w:t>
      </w:r>
      <w:r w:rsidRPr="00584C6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 handful of s</w:t>
      </w:r>
      <w:r w:rsidRPr="00584C63">
        <w:rPr>
          <w:rFonts w:ascii="Times New Roman" w:eastAsia="Times New Roman" w:hAnsi="Times New Roman" w:cs="Times New Roman"/>
          <w:sz w:val="20"/>
          <w:szCs w:val="20"/>
        </w:rPr>
        <w:t>tudies show that teachers who employ creative thinking strategies can significantly enhance student motivati</w:t>
      </w:r>
      <w:r>
        <w:rPr>
          <w:rFonts w:ascii="Times New Roman" w:eastAsia="Times New Roman" w:hAnsi="Times New Roman" w:cs="Times New Roman"/>
          <w:sz w:val="20"/>
          <w:szCs w:val="20"/>
        </w:rPr>
        <w:t>on and achievement (Tang et al., 2022). In conjunction with t</w:t>
      </w:r>
      <w:r w:rsidRPr="004A252F">
        <w:rPr>
          <w:rFonts w:ascii="Times New Roman" w:eastAsia="Times New Roman" w:hAnsi="Times New Roman" w:cs="Times New Roman"/>
          <w:sz w:val="20"/>
          <w:szCs w:val="20"/>
        </w:rPr>
        <w:t xml:space="preserve">he </w:t>
      </w:r>
      <w:r>
        <w:rPr>
          <w:rFonts w:ascii="Times New Roman" w:eastAsia="Times New Roman" w:hAnsi="Times New Roman" w:cs="Times New Roman"/>
          <w:sz w:val="20"/>
          <w:szCs w:val="20"/>
        </w:rPr>
        <w:t xml:space="preserve">the </w:t>
      </w:r>
      <w:r w:rsidRPr="004A252F">
        <w:rPr>
          <w:rFonts w:ascii="Times New Roman" w:eastAsia="Times New Roman" w:hAnsi="Times New Roman" w:cs="Times New Roman"/>
          <w:sz w:val="20"/>
          <w:szCs w:val="20"/>
        </w:rPr>
        <w:t>concepts of creative and critical thinking</w:t>
      </w:r>
      <w:r>
        <w:rPr>
          <w:rFonts w:ascii="Times New Roman" w:eastAsia="Times New Roman" w:hAnsi="Times New Roman" w:cs="Times New Roman"/>
          <w:sz w:val="20"/>
          <w:szCs w:val="20"/>
        </w:rPr>
        <w:t xml:space="preserve"> in </w:t>
      </w:r>
      <w:r w:rsidRPr="004A252F">
        <w:rPr>
          <w:rFonts w:ascii="Times New Roman" w:eastAsia="Times New Roman" w:hAnsi="Times New Roman" w:cs="Times New Roman"/>
          <w:sz w:val="20"/>
          <w:szCs w:val="20"/>
        </w:rPr>
        <w:t xml:space="preserve">educational settings, </w:t>
      </w:r>
      <w:r>
        <w:rPr>
          <w:rFonts w:ascii="Times New Roman" w:eastAsia="Times New Roman" w:hAnsi="Times New Roman" w:cs="Times New Roman"/>
          <w:sz w:val="20"/>
          <w:szCs w:val="20"/>
        </w:rPr>
        <w:t>the  literatures has indicated that t</w:t>
      </w:r>
      <w:r w:rsidRPr="004A252F">
        <w:rPr>
          <w:rFonts w:ascii="Times New Roman" w:eastAsia="Times New Roman" w:hAnsi="Times New Roman" w:cs="Times New Roman"/>
          <w:sz w:val="20"/>
          <w:szCs w:val="20"/>
        </w:rPr>
        <w:t xml:space="preserve">he differences in creative and critical thinking among teachers </w:t>
      </w:r>
      <w:r>
        <w:rPr>
          <w:rFonts w:ascii="Times New Roman" w:eastAsia="Times New Roman" w:hAnsi="Times New Roman" w:cs="Times New Roman"/>
          <w:sz w:val="20"/>
          <w:szCs w:val="20"/>
        </w:rPr>
        <w:t xml:space="preserve">is based on gender. This is suitable where this thinking skills </w:t>
      </w:r>
      <w:r w:rsidRPr="004A252F">
        <w:rPr>
          <w:rFonts w:ascii="Times New Roman" w:eastAsia="Times New Roman" w:hAnsi="Times New Roman" w:cs="Times New Roman"/>
          <w:sz w:val="20"/>
          <w:szCs w:val="20"/>
        </w:rPr>
        <w:t>influencing teaching methods, student engagem</w:t>
      </w:r>
      <w:r>
        <w:rPr>
          <w:rFonts w:ascii="Times New Roman" w:eastAsia="Times New Roman" w:hAnsi="Times New Roman" w:cs="Times New Roman"/>
          <w:sz w:val="20"/>
          <w:szCs w:val="20"/>
        </w:rPr>
        <w:t xml:space="preserve">ent, and learning outcomes.  </w:t>
      </w:r>
    </w:p>
    <w:p w:rsidR="00E750DC" w:rsidRDefault="00E750DC" w:rsidP="00E750DC">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literatures</w:t>
      </w:r>
      <w:r w:rsidRPr="004A252F">
        <w:rPr>
          <w:rFonts w:ascii="Times New Roman" w:eastAsia="Times New Roman" w:hAnsi="Times New Roman" w:cs="Times New Roman"/>
          <w:sz w:val="20"/>
          <w:szCs w:val="20"/>
        </w:rPr>
        <w:t xml:space="preserve"> synthesize existing research to provide a comprehensive understanding of how gender may influence these cognitive processes in teaching professionals.</w:t>
      </w:r>
      <w:r w:rsidRPr="004A252F">
        <w:t xml:space="preserve"> </w:t>
      </w:r>
      <w:r w:rsidRPr="004A252F">
        <w:rPr>
          <w:rFonts w:ascii="Times New Roman" w:eastAsia="Times New Roman" w:hAnsi="Times New Roman" w:cs="Times New Roman"/>
          <w:sz w:val="20"/>
          <w:szCs w:val="20"/>
        </w:rPr>
        <w:t xml:space="preserve">Recent studies suggest that female teachers tend to score higher on measures of creative thinking compared to their male </w:t>
      </w:r>
      <w:r w:rsidRPr="0098077A">
        <w:rPr>
          <w:rFonts w:ascii="Times New Roman" w:eastAsia="Times New Roman" w:hAnsi="Times New Roman" w:cs="Times New Roman"/>
          <w:sz w:val="20"/>
          <w:szCs w:val="20"/>
          <w:lang w:val="en-GB"/>
        </w:rPr>
        <w:t>counterparts</w:t>
      </w:r>
      <w:r>
        <w:rPr>
          <w:rFonts w:ascii="Times New Roman" w:eastAsia="Times New Roman" w:hAnsi="Times New Roman" w:cs="Times New Roman"/>
          <w:sz w:val="20"/>
          <w:szCs w:val="20"/>
          <w:lang w:val="en-GB"/>
        </w:rPr>
        <w:t xml:space="preserve"> (Soeharto et al., 2024)</w:t>
      </w:r>
      <w:r w:rsidRPr="004A252F">
        <w:rPr>
          <w:rFonts w:ascii="Times New Roman" w:eastAsia="Times New Roman" w:hAnsi="Times New Roman" w:cs="Times New Roman"/>
          <w:sz w:val="20"/>
          <w:szCs w:val="20"/>
        </w:rPr>
        <w:t>. This might be attributed to differences in cognitive styles, socializatio</w:t>
      </w:r>
      <w:r>
        <w:rPr>
          <w:rFonts w:ascii="Times New Roman" w:eastAsia="Times New Roman" w:hAnsi="Times New Roman" w:cs="Times New Roman"/>
          <w:sz w:val="20"/>
          <w:szCs w:val="20"/>
        </w:rPr>
        <w:t>n, and educational experiences.</w:t>
      </w:r>
      <w:r w:rsidRPr="004A252F">
        <w:rPr>
          <w:rFonts w:ascii="Times New Roman" w:eastAsia="Times New Roman" w:hAnsi="Times New Roman" w:cs="Times New Roman"/>
          <w:sz w:val="20"/>
          <w:szCs w:val="20"/>
        </w:rPr>
        <w:t xml:space="preserve">For instance, a study by </w:t>
      </w:r>
      <w:r>
        <w:rPr>
          <w:rFonts w:ascii="Times New Roman" w:eastAsia="Times New Roman" w:hAnsi="Times New Roman" w:cs="Times New Roman"/>
          <w:sz w:val="20"/>
          <w:szCs w:val="20"/>
        </w:rPr>
        <w:t xml:space="preserve">Hora et al. (2022) </w:t>
      </w:r>
      <w:r w:rsidRPr="004A252F">
        <w:rPr>
          <w:rFonts w:ascii="Times New Roman" w:eastAsia="Times New Roman" w:hAnsi="Times New Roman" w:cs="Times New Roman"/>
          <w:sz w:val="20"/>
          <w:szCs w:val="20"/>
        </w:rPr>
        <w:t>indicated that women often excel in tasks requiring verbal creativity, while men may perform better in visual-spatial creative tasks.</w:t>
      </w:r>
      <w:r>
        <w:rPr>
          <w:rFonts w:ascii="Times New Roman" w:eastAsia="Times New Roman" w:hAnsi="Times New Roman" w:cs="Times New Roman"/>
          <w:sz w:val="20"/>
          <w:szCs w:val="20"/>
        </w:rPr>
        <w:t xml:space="preserve"> In contrast, a</w:t>
      </w:r>
      <w:r w:rsidRPr="004A252F">
        <w:rPr>
          <w:rFonts w:ascii="Times New Roman" w:eastAsia="Times New Roman" w:hAnsi="Times New Roman" w:cs="Times New Roman"/>
          <w:sz w:val="20"/>
          <w:szCs w:val="20"/>
        </w:rPr>
        <w:t xml:space="preserve"> study by </w:t>
      </w:r>
      <w:r w:rsidRPr="00E67EB6">
        <w:rPr>
          <w:rFonts w:ascii="Times New Roman" w:eastAsia="Times New Roman" w:hAnsi="Times New Roman" w:cs="Times New Roman"/>
          <w:sz w:val="20"/>
          <w:szCs w:val="20"/>
        </w:rPr>
        <w:t>Silva et al. (2022)</w:t>
      </w:r>
      <w:r w:rsidRPr="004A252F">
        <w:rPr>
          <w:rFonts w:ascii="Times New Roman" w:eastAsia="Times New Roman" w:hAnsi="Times New Roman" w:cs="Times New Roman"/>
          <w:sz w:val="20"/>
          <w:szCs w:val="20"/>
        </w:rPr>
        <w:t xml:space="preserve"> shows no significant gender differences in overall creativity but suggests that the type of creative task can influence outcomes.</w:t>
      </w:r>
      <w:r>
        <w:rPr>
          <w:rFonts w:ascii="Times New Roman" w:eastAsia="Times New Roman" w:hAnsi="Times New Roman" w:cs="Times New Roman"/>
          <w:sz w:val="20"/>
          <w:szCs w:val="20"/>
        </w:rPr>
        <w:t xml:space="preserve"> </w:t>
      </w:r>
      <w:r w:rsidRPr="00DC5D40">
        <w:rPr>
          <w:rFonts w:ascii="Times New Roman" w:eastAsia="Times New Roman" w:hAnsi="Times New Roman" w:cs="Times New Roman"/>
          <w:sz w:val="20"/>
          <w:szCs w:val="20"/>
        </w:rPr>
        <w:t>Therefore, this article aims to explore the differences in thinking styles b</w:t>
      </w:r>
      <w:r>
        <w:rPr>
          <w:rFonts w:ascii="Times New Roman" w:eastAsia="Times New Roman" w:hAnsi="Times New Roman" w:cs="Times New Roman"/>
          <w:sz w:val="20"/>
          <w:szCs w:val="20"/>
        </w:rPr>
        <w:t>etween genders among pre-service</w:t>
      </w:r>
      <w:r w:rsidRPr="00DC5D40">
        <w:rPr>
          <w:rFonts w:ascii="Times New Roman" w:eastAsia="Times New Roman" w:hAnsi="Times New Roman" w:cs="Times New Roman"/>
          <w:sz w:val="20"/>
          <w:szCs w:val="20"/>
        </w:rPr>
        <w:t xml:space="preserve"> teachers.</w:t>
      </w:r>
    </w:p>
    <w:p w:rsidR="00E750DC" w:rsidRDefault="00E750DC" w:rsidP="00E750DC">
      <w:pPr>
        <w:spacing w:after="60" w:line="240" w:lineRule="auto"/>
        <w:ind w:firstLine="238"/>
        <w:jc w:val="both"/>
        <w:rPr>
          <w:rFonts w:ascii="Times New Roman" w:eastAsia="Times New Roman" w:hAnsi="Times New Roman" w:cs="Times New Roman"/>
          <w:sz w:val="20"/>
          <w:szCs w:val="20"/>
        </w:rPr>
      </w:pPr>
      <w:r w:rsidRPr="00653634">
        <w:rPr>
          <w:rFonts w:ascii="Times New Roman" w:eastAsia="Times New Roman" w:hAnsi="Times New Roman" w:cs="Times New Roman"/>
          <w:sz w:val="20"/>
          <w:szCs w:val="20"/>
        </w:rPr>
        <w:t>Education also plays an important role in determining individual abilities in creative and critical thinking (Wang et al., 2022). Through this theory, previous literature has shown that teacher education programmes play a significant role in developing creative and critical thinking skills. Literature indicates that coursework focusing on instructional strategies, educational psychology, and subject-specific pedagogy enhances teachers' abilities to think creatively and critically (Cremin, 2022). For instance, a study by Ata-Akturk and Sevimli-Celik (2023) found that teachers who participated in professional development programmes emphasising creative teaching methods demonstrated significantly higher levels of creative thinking in their instructional practices.</w:t>
      </w:r>
    </w:p>
    <w:p w:rsidR="00E750DC" w:rsidRDefault="00E750DC" w:rsidP="00E750DC">
      <w:pPr>
        <w:spacing w:after="60" w:line="240" w:lineRule="auto"/>
        <w:ind w:firstLine="238"/>
        <w:jc w:val="both"/>
        <w:rPr>
          <w:rFonts w:ascii="Times New Roman" w:eastAsia="Times New Roman" w:hAnsi="Times New Roman" w:cs="Times New Roman"/>
          <w:sz w:val="20"/>
          <w:szCs w:val="20"/>
        </w:rPr>
      </w:pPr>
    </w:p>
    <w:p w:rsidR="00E750DC" w:rsidRDefault="00E750DC" w:rsidP="00E750DC">
      <w:pPr>
        <w:pStyle w:val="Heading1"/>
      </w:pPr>
      <w:r w:rsidRPr="00E750DC">
        <w:t>METHODOLOGY</w:t>
      </w:r>
    </w:p>
    <w:p w:rsidR="00E750DC" w:rsidRPr="00E750DC" w:rsidRDefault="00E750DC" w:rsidP="00E750DC"/>
    <w:p w:rsidR="00E750DC" w:rsidRDefault="00E750DC" w:rsidP="00E750DC">
      <w:pPr>
        <w:spacing w:after="0" w:line="240" w:lineRule="auto"/>
        <w:jc w:val="both"/>
        <w:rPr>
          <w:rFonts w:ascii="Times New Roman" w:eastAsia="Times New Roman" w:hAnsi="Times New Roman" w:cs="Times New Roman"/>
          <w:color w:val="000000"/>
          <w:sz w:val="18"/>
          <w:szCs w:val="18"/>
        </w:rPr>
      </w:pPr>
      <w:r w:rsidRPr="0059417E">
        <w:rPr>
          <w:rFonts w:ascii="Times New Roman" w:eastAsia="Times New Roman" w:hAnsi="Times New Roman" w:cs="Times New Roman"/>
          <w:sz w:val="20"/>
          <w:szCs w:val="20"/>
        </w:rPr>
        <w:t>This article reviews the gender and educational demographic factors as determinants of creative and critical thinking among pre-service teachers within their training. Grounded by the gap between gender and education in determining the types of thinking styles among pre-service teachers in ITE, a quantitative method has been employed to discover which genders possess types of creative and critical thinking. Proportional stratified random sampling was used to pick 331 samples from three ITEs, namely ITE A, ITE B, and ITE C, in an urban area with different characteristics. From a total population of 2344, which is 831 in ITE A, 768 in ITE B, and 745 in ITE C, The study has chosen 117 samples to represent ITE A, 109 for ITE B, and 105 for ITE C, as shown in Tab</w:t>
      </w:r>
      <w:r>
        <w:rPr>
          <w:rFonts w:ascii="Times New Roman" w:eastAsia="Times New Roman" w:hAnsi="Times New Roman" w:cs="Times New Roman"/>
          <w:sz w:val="20"/>
          <w:szCs w:val="20"/>
        </w:rPr>
        <w:t xml:space="preserve">le 1 below. All of these respondents are in </w:t>
      </w:r>
      <w:r w:rsidRPr="00D0528C">
        <w:rPr>
          <w:rFonts w:ascii="Times New Roman" w:eastAsia="Times New Roman" w:hAnsi="Times New Roman" w:cs="Times New Roman"/>
          <w:i/>
          <w:color w:val="000000"/>
          <w:sz w:val="20"/>
          <w:szCs w:val="20"/>
        </w:rPr>
        <w:t>Program Persediaan Ijazah Sarjana Muda Perguruan</w:t>
      </w:r>
      <w:r w:rsidRPr="00D0528C">
        <w:rPr>
          <w:rFonts w:ascii="Times New Roman" w:eastAsia="Times New Roman" w:hAnsi="Times New Roman" w:cs="Times New Roman"/>
          <w:color w:val="000000"/>
          <w:sz w:val="20"/>
          <w:szCs w:val="20"/>
        </w:rPr>
        <w:t xml:space="preserve"> (PPISMP) and  </w:t>
      </w:r>
      <w:r w:rsidRPr="00D0528C">
        <w:rPr>
          <w:rFonts w:ascii="Times New Roman" w:eastAsia="Times New Roman" w:hAnsi="Times New Roman" w:cs="Times New Roman"/>
          <w:i/>
          <w:color w:val="000000"/>
          <w:sz w:val="20"/>
          <w:szCs w:val="20"/>
        </w:rPr>
        <w:t xml:space="preserve">Program Ijazah Sarjana Muda Perguruan </w:t>
      </w:r>
      <w:r w:rsidRPr="00D0528C">
        <w:rPr>
          <w:rFonts w:ascii="Times New Roman" w:eastAsia="Times New Roman" w:hAnsi="Times New Roman" w:cs="Times New Roman"/>
          <w:color w:val="000000"/>
          <w:sz w:val="20"/>
          <w:szCs w:val="20"/>
        </w:rPr>
        <w:t>(PISMP)</w:t>
      </w:r>
      <w:r>
        <w:rPr>
          <w:rFonts w:ascii="Times New Roman" w:eastAsia="Times New Roman" w:hAnsi="Times New Roman" w:cs="Times New Roman"/>
          <w:color w:val="000000"/>
          <w:sz w:val="18"/>
          <w:szCs w:val="18"/>
        </w:rPr>
        <w:t xml:space="preserve">. </w:t>
      </w:r>
      <w:r w:rsidRPr="00D0528C">
        <w:rPr>
          <w:rFonts w:ascii="Times New Roman" w:eastAsia="Times New Roman" w:hAnsi="Times New Roman" w:cs="Times New Roman"/>
          <w:color w:val="000000"/>
          <w:sz w:val="18"/>
          <w:szCs w:val="18"/>
        </w:rPr>
        <w:t xml:space="preserve"> </w:t>
      </w:r>
    </w:p>
    <w:p w:rsidR="00E750DC" w:rsidRDefault="00E750DC" w:rsidP="00E750DC">
      <w:pPr>
        <w:spacing w:after="0" w:line="240" w:lineRule="auto"/>
        <w:jc w:val="both"/>
        <w:rPr>
          <w:rFonts w:ascii="Times New Roman" w:eastAsia="Times New Roman" w:hAnsi="Times New Roman" w:cs="Times New Roman"/>
          <w:color w:val="000000"/>
          <w:sz w:val="18"/>
          <w:szCs w:val="18"/>
        </w:rPr>
      </w:pPr>
    </w:p>
    <w:p w:rsidR="00EC0483" w:rsidRDefault="00EC0483" w:rsidP="00EC048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Table 1</w:t>
      </w:r>
    </w:p>
    <w:p w:rsidR="00EC0483" w:rsidRPr="00EC0483" w:rsidRDefault="00EC0483" w:rsidP="00EC0483">
      <w:pPr>
        <w:spacing w:after="0" w:line="240" w:lineRule="auto"/>
        <w:rPr>
          <w:i/>
        </w:rPr>
      </w:pPr>
      <w:r w:rsidRPr="00EC0483">
        <w:rPr>
          <w:rFonts w:ascii="Times New Roman" w:eastAsia="Times New Roman" w:hAnsi="Times New Roman" w:cs="Times New Roman"/>
          <w:i/>
          <w:sz w:val="16"/>
          <w:szCs w:val="16"/>
        </w:rPr>
        <w:t>Sample of respondents involved in the study</w:t>
      </w:r>
    </w:p>
    <w:p w:rsidR="00E750DC" w:rsidRDefault="00E750DC" w:rsidP="00E750DC">
      <w:pPr>
        <w:spacing w:after="60" w:line="240" w:lineRule="auto"/>
        <w:ind w:firstLine="238"/>
        <w:jc w:val="both"/>
        <w:rPr>
          <w:rFonts w:ascii="Times New Roman" w:eastAsia="Times New Roman" w:hAnsi="Times New Roman" w:cs="Times New Roman"/>
          <w:sz w:val="20"/>
          <w:szCs w:val="20"/>
          <w:lang w:val="en-GB"/>
        </w:rPr>
      </w:pPr>
    </w:p>
    <w:tbl>
      <w:tblPr>
        <w:tblStyle w:val="TableGrid"/>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3428"/>
        <w:gridCol w:w="3427"/>
      </w:tblGrid>
      <w:tr w:rsidR="00E750DC" w:rsidRPr="00B67CF0" w:rsidTr="007D2FED">
        <w:trPr>
          <w:trHeight w:val="373"/>
        </w:trPr>
        <w:tc>
          <w:tcPr>
            <w:tcW w:w="2487" w:type="dxa"/>
            <w:tcBorders>
              <w:top w:val="single" w:sz="4" w:space="0" w:color="auto"/>
              <w:bottom w:val="single" w:sz="4" w:space="0" w:color="auto"/>
            </w:tcBorders>
            <w:vAlign w:val="center"/>
          </w:tcPr>
          <w:p w:rsidR="00E750DC" w:rsidRPr="00B67CF0" w:rsidRDefault="00E750DC" w:rsidP="007D2FED">
            <w:pPr>
              <w:rPr>
                <w:rFonts w:ascii="Times New Roman" w:hAnsi="Times New Roman" w:cs="Times New Roman"/>
                <w:b/>
                <w:color w:val="000000" w:themeColor="text1"/>
                <w:sz w:val="16"/>
                <w:szCs w:val="16"/>
              </w:rPr>
            </w:pPr>
            <w:r w:rsidRPr="00B67CF0">
              <w:rPr>
                <w:rFonts w:ascii="Times New Roman" w:hAnsi="Times New Roman" w:cs="Times New Roman"/>
                <w:b/>
                <w:color w:val="000000" w:themeColor="text1"/>
                <w:sz w:val="16"/>
                <w:szCs w:val="16"/>
              </w:rPr>
              <w:t>Place of Populations</w:t>
            </w:r>
          </w:p>
        </w:tc>
        <w:tc>
          <w:tcPr>
            <w:tcW w:w="3428" w:type="dxa"/>
            <w:tcBorders>
              <w:top w:val="single" w:sz="4" w:space="0" w:color="auto"/>
              <w:bottom w:val="single" w:sz="4" w:space="0" w:color="auto"/>
            </w:tcBorders>
            <w:vAlign w:val="center"/>
          </w:tcPr>
          <w:p w:rsidR="00E750DC" w:rsidRPr="00B67CF0" w:rsidRDefault="00E750DC" w:rsidP="007D2FED">
            <w:pPr>
              <w:rPr>
                <w:rFonts w:ascii="Times New Roman" w:hAnsi="Times New Roman" w:cs="Times New Roman"/>
                <w:b/>
                <w:color w:val="000000" w:themeColor="text1"/>
                <w:sz w:val="16"/>
                <w:szCs w:val="16"/>
              </w:rPr>
            </w:pPr>
            <w:r w:rsidRPr="00B67CF0">
              <w:rPr>
                <w:rFonts w:ascii="Times New Roman" w:hAnsi="Times New Roman" w:cs="Times New Roman"/>
                <w:b/>
                <w:color w:val="000000" w:themeColor="text1"/>
                <w:sz w:val="16"/>
                <w:szCs w:val="16"/>
              </w:rPr>
              <w:t>Population</w:t>
            </w:r>
          </w:p>
        </w:tc>
        <w:tc>
          <w:tcPr>
            <w:tcW w:w="3427" w:type="dxa"/>
            <w:tcBorders>
              <w:top w:val="single" w:sz="4" w:space="0" w:color="auto"/>
              <w:bottom w:val="single" w:sz="4" w:space="0" w:color="auto"/>
            </w:tcBorders>
            <w:vAlign w:val="center"/>
          </w:tcPr>
          <w:p w:rsidR="00E750DC" w:rsidRPr="00B67CF0" w:rsidRDefault="00E750DC" w:rsidP="007D2FED">
            <w:pPr>
              <w:rPr>
                <w:rFonts w:ascii="Times New Roman" w:hAnsi="Times New Roman" w:cs="Times New Roman"/>
                <w:b/>
                <w:color w:val="000000" w:themeColor="text1"/>
                <w:sz w:val="16"/>
                <w:szCs w:val="16"/>
              </w:rPr>
            </w:pPr>
            <w:r w:rsidRPr="00B67CF0">
              <w:rPr>
                <w:rFonts w:ascii="Times New Roman" w:hAnsi="Times New Roman" w:cs="Times New Roman"/>
                <w:b/>
                <w:color w:val="000000" w:themeColor="text1"/>
                <w:sz w:val="16"/>
                <w:szCs w:val="16"/>
              </w:rPr>
              <w:t xml:space="preserve">Proportional Stratified  </w:t>
            </w:r>
            <w:r w:rsidRPr="00B67CF0">
              <w:rPr>
                <w:rFonts w:ascii="Times New Roman" w:hAnsi="Times New Roman" w:cs="Times New Roman"/>
                <w:b/>
                <w:color w:val="000000" w:themeColor="text1"/>
                <w:sz w:val="16"/>
                <w:szCs w:val="16"/>
              </w:rPr>
              <w:br/>
              <w:t>Random Sampling</w:t>
            </w:r>
          </w:p>
        </w:tc>
      </w:tr>
      <w:tr w:rsidR="00E750DC" w:rsidRPr="00B67CF0" w:rsidTr="007D2FED">
        <w:trPr>
          <w:trHeight w:val="269"/>
        </w:trPr>
        <w:tc>
          <w:tcPr>
            <w:tcW w:w="2487" w:type="dxa"/>
            <w:tcBorders>
              <w:top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ITE A</w:t>
            </w:r>
          </w:p>
        </w:tc>
        <w:tc>
          <w:tcPr>
            <w:tcW w:w="3428" w:type="dxa"/>
            <w:tcBorders>
              <w:top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831</w:t>
            </w:r>
          </w:p>
        </w:tc>
        <w:tc>
          <w:tcPr>
            <w:tcW w:w="3427" w:type="dxa"/>
            <w:tcBorders>
              <w:top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117</w:t>
            </w:r>
          </w:p>
        </w:tc>
      </w:tr>
      <w:tr w:rsidR="00E750DC" w:rsidRPr="00B67CF0" w:rsidTr="007D2FED">
        <w:trPr>
          <w:trHeight w:val="261"/>
        </w:trPr>
        <w:tc>
          <w:tcPr>
            <w:tcW w:w="2487" w:type="dxa"/>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ITE B</w:t>
            </w:r>
          </w:p>
        </w:tc>
        <w:tc>
          <w:tcPr>
            <w:tcW w:w="3428" w:type="dxa"/>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768</w:t>
            </w:r>
          </w:p>
        </w:tc>
        <w:tc>
          <w:tcPr>
            <w:tcW w:w="3427" w:type="dxa"/>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109</w:t>
            </w:r>
          </w:p>
        </w:tc>
      </w:tr>
      <w:tr w:rsidR="00E750DC" w:rsidRPr="00B67CF0" w:rsidTr="007D2FED">
        <w:trPr>
          <w:trHeight w:val="279"/>
        </w:trPr>
        <w:tc>
          <w:tcPr>
            <w:tcW w:w="2487" w:type="dxa"/>
            <w:tcBorders>
              <w:bottom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ITE C</w:t>
            </w:r>
          </w:p>
        </w:tc>
        <w:tc>
          <w:tcPr>
            <w:tcW w:w="3428" w:type="dxa"/>
            <w:tcBorders>
              <w:bottom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745</w:t>
            </w:r>
          </w:p>
        </w:tc>
        <w:tc>
          <w:tcPr>
            <w:tcW w:w="3427" w:type="dxa"/>
            <w:tcBorders>
              <w:bottom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105</w:t>
            </w:r>
          </w:p>
        </w:tc>
      </w:tr>
      <w:tr w:rsidR="00E750DC" w:rsidRPr="00B67CF0" w:rsidTr="007D2FED">
        <w:trPr>
          <w:trHeight w:val="305"/>
        </w:trPr>
        <w:tc>
          <w:tcPr>
            <w:tcW w:w="2487" w:type="dxa"/>
            <w:tcBorders>
              <w:top w:val="single" w:sz="4" w:space="0" w:color="auto"/>
              <w:bottom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Total population</w:t>
            </w:r>
          </w:p>
        </w:tc>
        <w:tc>
          <w:tcPr>
            <w:tcW w:w="3428" w:type="dxa"/>
            <w:tcBorders>
              <w:top w:val="single" w:sz="4" w:space="0" w:color="auto"/>
              <w:bottom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2344</w:t>
            </w:r>
          </w:p>
        </w:tc>
        <w:tc>
          <w:tcPr>
            <w:tcW w:w="3427" w:type="dxa"/>
            <w:tcBorders>
              <w:top w:val="single" w:sz="4" w:space="0" w:color="auto"/>
              <w:bottom w:val="single" w:sz="4" w:space="0" w:color="auto"/>
            </w:tcBorders>
            <w:vAlign w:val="center"/>
          </w:tcPr>
          <w:p w:rsidR="00E750DC" w:rsidRPr="00B67CF0" w:rsidRDefault="00E750DC" w:rsidP="007D2FED">
            <w:pPr>
              <w:rPr>
                <w:rFonts w:ascii="Times New Roman" w:hAnsi="Times New Roman" w:cs="Times New Roman"/>
                <w:color w:val="000000" w:themeColor="text1"/>
                <w:sz w:val="16"/>
                <w:szCs w:val="16"/>
              </w:rPr>
            </w:pPr>
            <w:r w:rsidRPr="00B67CF0">
              <w:rPr>
                <w:rFonts w:ascii="Times New Roman" w:hAnsi="Times New Roman" w:cs="Times New Roman"/>
                <w:color w:val="000000" w:themeColor="text1"/>
                <w:sz w:val="16"/>
                <w:szCs w:val="16"/>
              </w:rPr>
              <w:t>331</w:t>
            </w:r>
          </w:p>
        </w:tc>
      </w:tr>
    </w:tbl>
    <w:p w:rsidR="00E750DC" w:rsidRDefault="00E750DC" w:rsidP="00E750DC">
      <w:pPr>
        <w:spacing w:after="0" w:line="240" w:lineRule="auto"/>
        <w:rPr>
          <w:rFonts w:ascii="Times New Roman" w:eastAsia="Times New Roman" w:hAnsi="Times New Roman" w:cs="Times New Roman"/>
          <w:sz w:val="16"/>
          <w:szCs w:val="16"/>
        </w:rPr>
      </w:pPr>
    </w:p>
    <w:p w:rsidR="00E750DC" w:rsidRDefault="00E750DC" w:rsidP="00E750DC">
      <w:pPr>
        <w:spacing w:after="60" w:line="240" w:lineRule="auto"/>
        <w:ind w:firstLine="238"/>
        <w:jc w:val="both"/>
        <w:rPr>
          <w:rFonts w:ascii="Times New Roman" w:eastAsia="Times New Roman" w:hAnsi="Times New Roman" w:cs="Times New Roman"/>
          <w:sz w:val="20"/>
          <w:szCs w:val="20"/>
          <w:lang w:val="en-GB"/>
        </w:rPr>
      </w:pPr>
      <w:r w:rsidRPr="00B11D5D">
        <w:rPr>
          <w:rFonts w:ascii="Times New Roman" w:eastAsia="Times New Roman" w:hAnsi="Times New Roman" w:cs="Times New Roman"/>
          <w:sz w:val="20"/>
          <w:szCs w:val="20"/>
          <w:lang w:val="en-GB"/>
        </w:rPr>
        <w:lastRenderedPageBreak/>
        <w:t>The instrument used in this article is YCreative-Critical</w:t>
      </w:r>
      <w:r>
        <w:rPr>
          <w:rFonts w:ascii="Times New Roman" w:eastAsia="Times New Roman" w:hAnsi="Times New Roman" w:cs="Times New Roman"/>
          <w:sz w:val="20"/>
          <w:szCs w:val="20"/>
          <w:lang w:val="en-GB"/>
        </w:rPr>
        <w:t xml:space="preserve"> test</w:t>
      </w:r>
      <w:r w:rsidRPr="00B11D5D">
        <w:rPr>
          <w:rFonts w:ascii="Times New Roman" w:eastAsia="Times New Roman" w:hAnsi="Times New Roman" w:cs="Times New Roman"/>
          <w:sz w:val="20"/>
          <w:szCs w:val="20"/>
          <w:lang w:val="en-GB"/>
        </w:rPr>
        <w:t>, which has 32 multiple-choice items. This instrument is derived from three thinking traits that form creative and critical thinking styles. It involves the perspectives of creative thinking as a person, creative thinking as a product, and creative thinking as a process. This thinking style requires the left, right, and whole brain hemispheres to be used in thinking (Azmi et al., 2023; Chua, 2018). The validity recorded for this instrument was α=.90 using the product-moment reliability test. The sample of the instrument item</w:t>
      </w:r>
      <w:r>
        <w:rPr>
          <w:rFonts w:ascii="Times New Roman" w:eastAsia="Times New Roman" w:hAnsi="Times New Roman" w:cs="Times New Roman"/>
          <w:sz w:val="20"/>
          <w:szCs w:val="20"/>
          <w:lang w:val="en-GB"/>
        </w:rPr>
        <w:t>s was recorded as shown in the F</w:t>
      </w:r>
      <w:r w:rsidRPr="00B11D5D">
        <w:rPr>
          <w:rFonts w:ascii="Times New Roman" w:eastAsia="Times New Roman" w:hAnsi="Times New Roman" w:cs="Times New Roman"/>
          <w:sz w:val="20"/>
          <w:szCs w:val="20"/>
          <w:lang w:val="en-GB"/>
        </w:rPr>
        <w:t xml:space="preserve">igure </w:t>
      </w:r>
      <w:r>
        <w:rPr>
          <w:rFonts w:ascii="Times New Roman" w:eastAsia="Times New Roman" w:hAnsi="Times New Roman" w:cs="Times New Roman"/>
          <w:sz w:val="20"/>
          <w:szCs w:val="20"/>
          <w:lang w:val="en-GB"/>
        </w:rPr>
        <w:t xml:space="preserve">1 </w:t>
      </w:r>
      <w:r w:rsidRPr="00B11D5D">
        <w:rPr>
          <w:rFonts w:ascii="Times New Roman" w:eastAsia="Times New Roman" w:hAnsi="Times New Roman" w:cs="Times New Roman"/>
          <w:sz w:val="20"/>
          <w:szCs w:val="20"/>
          <w:lang w:val="en-GB"/>
        </w:rPr>
        <w:t>below.</w:t>
      </w:r>
      <w:r>
        <w:rPr>
          <w:rFonts w:ascii="Times New Roman" w:eastAsia="Times New Roman" w:hAnsi="Times New Roman" w:cs="Times New Roman"/>
          <w:sz w:val="20"/>
          <w:szCs w:val="20"/>
          <w:lang w:val="en-GB"/>
        </w:rPr>
        <w:t xml:space="preserve"> </w:t>
      </w:r>
    </w:p>
    <w:p w:rsidR="00EC0483" w:rsidRDefault="00EC0483" w:rsidP="00E750DC">
      <w:pPr>
        <w:spacing w:after="60" w:line="240" w:lineRule="auto"/>
        <w:ind w:firstLine="238"/>
        <w:jc w:val="both"/>
        <w:rPr>
          <w:rFonts w:ascii="Times New Roman" w:eastAsia="Times New Roman" w:hAnsi="Times New Roman" w:cs="Times New Roman"/>
          <w:sz w:val="20"/>
          <w:szCs w:val="20"/>
          <w:lang w:val="en-GB"/>
        </w:rPr>
      </w:pPr>
    </w:p>
    <w:p w:rsidR="00EC0483" w:rsidRPr="00DD32F9" w:rsidRDefault="00EC0483" w:rsidP="00EC0483">
      <w:pPr>
        <w:spacing w:after="0" w:line="240" w:lineRule="auto"/>
        <w:rPr>
          <w:sz w:val="18"/>
          <w:szCs w:val="18"/>
        </w:rPr>
      </w:pPr>
      <w:r w:rsidRPr="00DD32F9">
        <w:rPr>
          <w:rFonts w:ascii="Times New Roman" w:eastAsia="Times New Roman" w:hAnsi="Times New Roman" w:cs="Times New Roman"/>
          <w:sz w:val="18"/>
          <w:szCs w:val="18"/>
        </w:rPr>
        <w:t xml:space="preserve">Figure  1. Sample of Self Scoring Yan Piaw Creative -Critical Styles Test </w:t>
      </w:r>
    </w:p>
    <w:p w:rsidR="00E750DC" w:rsidRPr="00826598" w:rsidRDefault="00E750DC" w:rsidP="00E750DC">
      <w:pPr>
        <w:spacing w:after="60" w:line="240" w:lineRule="auto"/>
        <w:ind w:firstLine="238"/>
        <w:jc w:val="both"/>
      </w:pPr>
      <w:r w:rsidRPr="00031EC2">
        <w:rPr>
          <w:noProof/>
          <w:lang w:val="en-US"/>
        </w:rPr>
        <w:drawing>
          <wp:inline distT="0" distB="0" distL="0" distR="0" wp14:anchorId="5917733F" wp14:editId="73AD22A8">
            <wp:extent cx="4125924" cy="2997052"/>
            <wp:effectExtent l="0" t="0" r="8255" b="0"/>
            <wp:docPr id="2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rotWithShape="1">
                    <a:blip r:embed="rId9" cstate="print">
                      <a:extLst>
                        <a:ext uri="{28A0092B-C50C-407E-A947-70E740481C1C}">
                          <a14:useLocalDpi xmlns:a14="http://schemas.microsoft.com/office/drawing/2010/main" val="0"/>
                        </a:ext>
                      </a:extLst>
                    </a:blip>
                    <a:srcRect l="3268" t="47304" b="5199"/>
                    <a:stretch/>
                  </pic:blipFill>
                  <pic:spPr bwMode="auto">
                    <a:xfrm>
                      <a:off x="0" y="0"/>
                      <a:ext cx="4238469" cy="3078804"/>
                    </a:xfrm>
                    <a:prstGeom prst="rect">
                      <a:avLst/>
                    </a:prstGeom>
                    <a:ln>
                      <a:noFill/>
                    </a:ln>
                    <a:extLst>
                      <a:ext uri="{53640926-AAD7-44D8-BBD7-CCE9431645EC}">
                        <a14:shadowObscured xmlns:a14="http://schemas.microsoft.com/office/drawing/2010/main"/>
                      </a:ext>
                    </a:extLst>
                  </pic:spPr>
                </pic:pic>
              </a:graphicData>
            </a:graphic>
          </wp:inline>
        </w:drawing>
      </w:r>
    </w:p>
    <w:p w:rsidR="00EC0483" w:rsidRDefault="00EC0483" w:rsidP="00EC0483">
      <w:pPr>
        <w:spacing w:after="0" w:line="240" w:lineRule="auto"/>
        <w:rPr>
          <w:rFonts w:ascii="Times New Roman" w:eastAsia="Times New Roman" w:hAnsi="Times New Roman" w:cs="Times New Roman"/>
          <w:sz w:val="18"/>
          <w:szCs w:val="18"/>
        </w:rPr>
      </w:pPr>
    </w:p>
    <w:p w:rsidR="00EC0483" w:rsidRDefault="00EC0483" w:rsidP="00EC0483">
      <w:pPr>
        <w:spacing w:after="0" w:line="240" w:lineRule="auto"/>
        <w:rPr>
          <w:rFonts w:ascii="Times New Roman" w:eastAsia="Times New Roman" w:hAnsi="Times New Roman" w:cs="Times New Roman"/>
          <w:sz w:val="18"/>
          <w:szCs w:val="18"/>
        </w:rPr>
      </w:pPr>
    </w:p>
    <w:p w:rsidR="00EC0483" w:rsidRDefault="00EC0483" w:rsidP="00EC048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Table 2</w:t>
      </w:r>
    </w:p>
    <w:p w:rsidR="00EC0483" w:rsidRDefault="00EC0483" w:rsidP="00EC0483">
      <w:pPr>
        <w:spacing w:after="0" w:line="240" w:lineRule="auto"/>
        <w:rPr>
          <w:rFonts w:ascii="Times New Roman" w:eastAsia="Times New Roman" w:hAnsi="Times New Roman" w:cs="Times New Roman"/>
          <w:i/>
          <w:sz w:val="18"/>
          <w:szCs w:val="18"/>
        </w:rPr>
      </w:pPr>
      <w:r w:rsidRPr="00EC0483">
        <w:rPr>
          <w:rFonts w:ascii="Times New Roman" w:eastAsia="Times New Roman" w:hAnsi="Times New Roman" w:cs="Times New Roman"/>
          <w:i/>
          <w:sz w:val="18"/>
          <w:szCs w:val="18"/>
        </w:rPr>
        <w:t>The Indicators of YCreative-Criticals Test</w:t>
      </w:r>
    </w:p>
    <w:p w:rsidR="00EC0483" w:rsidRPr="00EC0483" w:rsidRDefault="00EC0483" w:rsidP="00EC0483">
      <w:pPr>
        <w:spacing w:after="0" w:line="240" w:lineRule="auto"/>
        <w:rPr>
          <w:rFonts w:ascii="Times New Roman" w:eastAsia="Times New Roman" w:hAnsi="Times New Roman" w:cs="Times New Roman"/>
          <w:i/>
          <w:sz w:val="18"/>
          <w:szCs w:val="18"/>
        </w:rPr>
      </w:pPr>
      <w:r w:rsidRPr="00EC0483">
        <w:rPr>
          <w:rFonts w:ascii="Times New Roman" w:eastAsia="Times New Roman" w:hAnsi="Times New Roman" w:cs="Times New Roman"/>
          <w:i/>
          <w:sz w:val="18"/>
          <w:szCs w:val="18"/>
        </w:rPr>
        <w:t xml:space="preserve"> </w:t>
      </w:r>
    </w:p>
    <w:p w:rsidR="00E750DC" w:rsidRPr="00A07A42" w:rsidRDefault="00E750DC" w:rsidP="00E750DC">
      <w:pPr>
        <w:spacing w:after="60" w:line="240" w:lineRule="auto"/>
        <w:ind w:firstLine="238"/>
        <w:jc w:val="both"/>
        <w:rPr>
          <w:rFonts w:ascii="Times New Roman" w:eastAsia="Times New Roman" w:hAnsi="Times New Roman" w:cs="Times New Roman"/>
          <w:sz w:val="20"/>
          <w:szCs w:val="20"/>
          <w:lang w:val="en-GB"/>
        </w:rPr>
      </w:pPr>
      <w:r w:rsidRPr="00A07A42">
        <w:rPr>
          <w:rFonts w:ascii="Times New Roman" w:eastAsia="Times New Roman" w:hAnsi="Times New Roman" w:cs="Times New Roman"/>
          <w:sz w:val="20"/>
          <w:szCs w:val="20"/>
          <w:lang w:val="en-GB"/>
        </w:rPr>
        <w:t>The instruments used self-scoring items, which respondents answered to describe their thinking style. Every item has its own point, which can be calculated and divided to find the range score in deciding which thinking styles the respondents possess. The point score is indicated in Table 2 below.</w:t>
      </w:r>
    </w:p>
    <w:p w:rsidR="00E750DC" w:rsidRPr="00184631" w:rsidRDefault="00E750DC" w:rsidP="00E750DC">
      <w:pPr>
        <w:tabs>
          <w:tab w:val="left" w:pos="3885"/>
        </w:tabs>
        <w:spacing w:after="0" w:line="240" w:lineRule="auto"/>
        <w:jc w:val="center"/>
        <w:rPr>
          <w:rFonts w:ascii="Times New Roman" w:hAnsi="Times New Roman" w:cs="Times New Roman"/>
          <w:b/>
          <w:bCs/>
          <w:sz w:val="20"/>
          <w:szCs w:val="20"/>
        </w:rPr>
      </w:pPr>
    </w:p>
    <w:tbl>
      <w:tblPr>
        <w:tblW w:w="9412" w:type="dxa"/>
        <w:tblInd w:w="-20" w:type="dxa"/>
        <w:tblLayout w:type="fixed"/>
        <w:tblCellMar>
          <w:left w:w="0" w:type="dxa"/>
          <w:right w:w="0" w:type="dxa"/>
        </w:tblCellMar>
        <w:tblLook w:val="0000" w:firstRow="0" w:lastRow="0" w:firstColumn="0" w:lastColumn="0" w:noHBand="0" w:noVBand="0"/>
      </w:tblPr>
      <w:tblGrid>
        <w:gridCol w:w="3386"/>
        <w:gridCol w:w="6026"/>
      </w:tblGrid>
      <w:tr w:rsidR="00E750DC" w:rsidRPr="00184631" w:rsidTr="007D2FED">
        <w:trPr>
          <w:cantSplit/>
          <w:trHeight w:val="267"/>
        </w:trPr>
        <w:tc>
          <w:tcPr>
            <w:tcW w:w="3386" w:type="dxa"/>
            <w:tcBorders>
              <w:top w:val="single" w:sz="4" w:space="0" w:color="auto"/>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b/>
                <w:sz w:val="16"/>
                <w:szCs w:val="16"/>
              </w:rPr>
            </w:pPr>
            <w:r w:rsidRPr="00184631">
              <w:rPr>
                <w:rFonts w:ascii="Times New Roman" w:hAnsi="Times New Roman" w:cs="Times New Roman"/>
                <w:b/>
                <w:sz w:val="16"/>
                <w:szCs w:val="16"/>
              </w:rPr>
              <w:t xml:space="preserve">Points Score </w:t>
            </w:r>
          </w:p>
        </w:tc>
        <w:tc>
          <w:tcPr>
            <w:tcW w:w="6026" w:type="dxa"/>
            <w:tcBorders>
              <w:top w:val="single" w:sz="4" w:space="0" w:color="auto"/>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b/>
                <w:sz w:val="16"/>
                <w:szCs w:val="16"/>
              </w:rPr>
            </w:pPr>
            <w:r w:rsidRPr="00184631">
              <w:rPr>
                <w:rFonts w:ascii="Times New Roman" w:hAnsi="Times New Roman" w:cs="Times New Roman"/>
                <w:b/>
                <w:sz w:val="16"/>
                <w:szCs w:val="16"/>
              </w:rPr>
              <w:t xml:space="preserve">Thinking Styles </w:t>
            </w:r>
          </w:p>
        </w:tc>
      </w:tr>
      <w:tr w:rsidR="00E750DC" w:rsidRPr="00184631" w:rsidTr="007D2FED">
        <w:trPr>
          <w:cantSplit/>
          <w:trHeight w:val="276"/>
        </w:trPr>
        <w:tc>
          <w:tcPr>
            <w:tcW w:w="3386" w:type="dxa"/>
            <w:tcBorders>
              <w:top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color w:val="000000" w:themeColor="text1"/>
                <w:sz w:val="16"/>
                <w:szCs w:val="16"/>
                <w:lang w:val="en-US"/>
              </w:rPr>
              <w:t>1.00 -1.99</w:t>
            </w:r>
          </w:p>
        </w:tc>
        <w:tc>
          <w:tcPr>
            <w:tcW w:w="6026" w:type="dxa"/>
            <w:tcBorders>
              <w:top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sz w:val="16"/>
                <w:szCs w:val="16"/>
              </w:rPr>
              <w:t xml:space="preserve">Superior Creative Thinking Styles </w:t>
            </w:r>
          </w:p>
        </w:tc>
      </w:tr>
      <w:tr w:rsidR="00E750DC" w:rsidRPr="00184631" w:rsidTr="007D2FED">
        <w:trPr>
          <w:cantSplit/>
          <w:trHeight w:val="308"/>
        </w:trPr>
        <w:tc>
          <w:tcPr>
            <w:tcW w:w="3386" w:type="dxa"/>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color w:val="000000" w:themeColor="text1"/>
                <w:sz w:val="16"/>
                <w:szCs w:val="16"/>
                <w:lang w:val="en-US"/>
              </w:rPr>
              <w:t>2.00 - 4.49</w:t>
            </w:r>
          </w:p>
        </w:tc>
        <w:tc>
          <w:tcPr>
            <w:tcW w:w="6026" w:type="dxa"/>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sz w:val="16"/>
                <w:szCs w:val="16"/>
              </w:rPr>
              <w:t>Creative Thinking Styles</w:t>
            </w:r>
          </w:p>
        </w:tc>
      </w:tr>
      <w:tr w:rsidR="00E750DC" w:rsidRPr="00184631" w:rsidTr="007D2FED">
        <w:trPr>
          <w:cantSplit/>
          <w:trHeight w:val="308"/>
        </w:trPr>
        <w:tc>
          <w:tcPr>
            <w:tcW w:w="3386" w:type="dxa"/>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color w:val="000000" w:themeColor="text1"/>
                <w:sz w:val="16"/>
                <w:szCs w:val="16"/>
                <w:lang w:val="en-US"/>
              </w:rPr>
              <w:t>4.50 - 5.49</w:t>
            </w:r>
          </w:p>
        </w:tc>
        <w:tc>
          <w:tcPr>
            <w:tcW w:w="6026" w:type="dxa"/>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sz w:val="16"/>
                <w:szCs w:val="16"/>
              </w:rPr>
              <w:t xml:space="preserve">Balanced Thinking Styles </w:t>
            </w:r>
          </w:p>
        </w:tc>
      </w:tr>
      <w:tr w:rsidR="00E750DC" w:rsidRPr="00184631" w:rsidTr="007D2FED">
        <w:trPr>
          <w:cantSplit/>
          <w:trHeight w:val="308"/>
        </w:trPr>
        <w:tc>
          <w:tcPr>
            <w:tcW w:w="3386" w:type="dxa"/>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color w:val="000000" w:themeColor="text1"/>
                <w:sz w:val="16"/>
                <w:szCs w:val="16"/>
                <w:lang w:val="en-US"/>
              </w:rPr>
              <w:t>5.50 - 7.99</w:t>
            </w:r>
          </w:p>
        </w:tc>
        <w:tc>
          <w:tcPr>
            <w:tcW w:w="6026" w:type="dxa"/>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sz w:val="16"/>
                <w:szCs w:val="16"/>
              </w:rPr>
              <w:t xml:space="preserve">Critical Thinking Styles </w:t>
            </w:r>
          </w:p>
        </w:tc>
      </w:tr>
      <w:tr w:rsidR="00E750DC" w:rsidRPr="00184631" w:rsidTr="007D2FED">
        <w:trPr>
          <w:cantSplit/>
          <w:trHeight w:val="308"/>
        </w:trPr>
        <w:tc>
          <w:tcPr>
            <w:tcW w:w="3386" w:type="dxa"/>
            <w:tcBorders>
              <w:bottom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color w:val="000000" w:themeColor="text1"/>
                <w:sz w:val="16"/>
                <w:szCs w:val="16"/>
                <w:lang w:val="en-US"/>
              </w:rPr>
            </w:pPr>
            <w:r w:rsidRPr="00184631">
              <w:rPr>
                <w:rFonts w:ascii="Times New Roman" w:hAnsi="Times New Roman" w:cs="Times New Roman"/>
                <w:color w:val="000000" w:themeColor="text1"/>
                <w:sz w:val="16"/>
                <w:szCs w:val="16"/>
                <w:lang w:val="en-US"/>
              </w:rPr>
              <w:t>8.00 - 8.99</w:t>
            </w:r>
          </w:p>
        </w:tc>
        <w:tc>
          <w:tcPr>
            <w:tcW w:w="6026" w:type="dxa"/>
            <w:tcBorders>
              <w:bottom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57" w:right="58" w:hanging="14"/>
              <w:rPr>
                <w:rFonts w:ascii="Times New Roman" w:hAnsi="Times New Roman" w:cs="Times New Roman"/>
                <w:sz w:val="16"/>
                <w:szCs w:val="16"/>
              </w:rPr>
            </w:pPr>
            <w:r w:rsidRPr="00184631">
              <w:rPr>
                <w:rFonts w:ascii="Times New Roman" w:hAnsi="Times New Roman" w:cs="Times New Roman"/>
                <w:sz w:val="16"/>
                <w:szCs w:val="16"/>
              </w:rPr>
              <w:t xml:space="preserve">Superior Critical Thinking Styles </w:t>
            </w:r>
          </w:p>
        </w:tc>
      </w:tr>
    </w:tbl>
    <w:p w:rsidR="00E750DC" w:rsidRDefault="00E750DC" w:rsidP="00E750DC">
      <w:pPr>
        <w:spacing w:after="0" w:line="240" w:lineRule="auto"/>
        <w:rPr>
          <w:rFonts w:ascii="Times New Roman" w:eastAsia="Times New Roman" w:hAnsi="Times New Roman" w:cs="Times New Roman"/>
          <w:sz w:val="16"/>
          <w:szCs w:val="16"/>
        </w:rPr>
      </w:pPr>
    </w:p>
    <w:p w:rsidR="00EC0483" w:rsidRDefault="00EC0483">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E750DC" w:rsidRDefault="00E750DC" w:rsidP="00EC0483">
      <w:pPr>
        <w:pStyle w:val="Heading1"/>
        <w:spacing w:after="240"/>
        <w:rPr>
          <w:rFonts w:eastAsia="Times New Roman"/>
        </w:rPr>
      </w:pPr>
      <w:r>
        <w:rPr>
          <w:rFonts w:eastAsia="Times New Roman"/>
        </w:rPr>
        <w:lastRenderedPageBreak/>
        <w:t>FINDINGS</w:t>
      </w:r>
    </w:p>
    <w:p w:rsidR="00E750DC" w:rsidRDefault="00E750DC" w:rsidP="00E750DC">
      <w:pPr>
        <w:spacing w:after="60" w:line="240" w:lineRule="auto"/>
        <w:ind w:firstLine="238"/>
        <w:jc w:val="both"/>
        <w:rPr>
          <w:rFonts w:ascii="Times New Roman" w:eastAsia="Times New Roman" w:hAnsi="Times New Roman" w:cs="Times New Roman"/>
          <w:sz w:val="20"/>
          <w:szCs w:val="20"/>
          <w:lang w:val="en-GB"/>
        </w:rPr>
      </w:pPr>
      <w:r w:rsidRPr="00266170">
        <w:rPr>
          <w:rFonts w:ascii="Times New Roman" w:eastAsia="Times New Roman" w:hAnsi="Times New Roman" w:cs="Times New Roman"/>
          <w:sz w:val="20"/>
          <w:szCs w:val="20"/>
          <w:lang w:val="en-GB"/>
        </w:rPr>
        <w:t xml:space="preserve">There are five thinking styles that have been categorised using the Ycreative-Critical test: superior creative, creative, balanced, critical, and superior critical thinking styles. Based on the score results, none of the respondents have a superior creative thinking style. The minority of respondents are concentrated in the creative thinking styles </w:t>
      </w:r>
      <w:r>
        <w:rPr>
          <w:rFonts w:ascii="Times New Roman" w:eastAsia="Times New Roman" w:hAnsi="Times New Roman" w:cs="Times New Roman"/>
          <w:sz w:val="20"/>
          <w:szCs w:val="20"/>
          <w:lang w:val="en-GB"/>
        </w:rPr>
        <w:br/>
      </w:r>
      <w:r w:rsidRPr="00266170">
        <w:rPr>
          <w:rFonts w:ascii="Times New Roman" w:eastAsia="Times New Roman" w:hAnsi="Times New Roman" w:cs="Times New Roman"/>
          <w:sz w:val="20"/>
          <w:szCs w:val="20"/>
          <w:lang w:val="en-GB"/>
        </w:rPr>
        <w:t>(</w:t>
      </w:r>
      <w:r w:rsidRPr="00266170">
        <w:rPr>
          <w:rFonts w:ascii="Times New Roman" w:eastAsia="Times New Roman" w:hAnsi="Times New Roman" w:cs="Times New Roman"/>
          <w:i/>
          <w:sz w:val="20"/>
          <w:szCs w:val="20"/>
          <w:lang w:val="en-GB"/>
        </w:rPr>
        <w:t xml:space="preserve">f </w:t>
      </w:r>
      <w:r w:rsidRPr="00266170">
        <w:rPr>
          <w:rFonts w:ascii="Times New Roman" w:eastAsia="Times New Roman" w:hAnsi="Times New Roman" w:cs="Times New Roman"/>
          <w:sz w:val="20"/>
          <w:szCs w:val="20"/>
          <w:lang w:val="en-GB"/>
        </w:rPr>
        <w:t>= 46, 13.9%), with the lowest percentage among responses. The second majority of respondents possess critical thinking styles (</w:t>
      </w:r>
      <w:r w:rsidRPr="00266170">
        <w:rPr>
          <w:rFonts w:ascii="Times New Roman" w:eastAsia="Times New Roman" w:hAnsi="Times New Roman" w:cs="Times New Roman"/>
          <w:i/>
          <w:sz w:val="20"/>
          <w:szCs w:val="20"/>
          <w:lang w:val="en-GB"/>
        </w:rPr>
        <w:t xml:space="preserve">f </w:t>
      </w:r>
      <w:r w:rsidRPr="00266170">
        <w:rPr>
          <w:rFonts w:ascii="Times New Roman" w:eastAsia="Times New Roman" w:hAnsi="Times New Roman" w:cs="Times New Roman"/>
          <w:sz w:val="20"/>
          <w:szCs w:val="20"/>
          <w:lang w:val="en-GB"/>
        </w:rPr>
        <w:t>= 124, 37.5%), and the majority of thinking styles possessed by pre-service teachers in the ITEs are critical thinking styles (</w:t>
      </w:r>
      <w:r w:rsidRPr="00266170">
        <w:rPr>
          <w:rFonts w:ascii="Times New Roman" w:eastAsia="Times New Roman" w:hAnsi="Times New Roman" w:cs="Times New Roman"/>
          <w:i/>
          <w:sz w:val="20"/>
          <w:szCs w:val="20"/>
          <w:lang w:val="en-GB"/>
        </w:rPr>
        <w:t>f</w:t>
      </w:r>
      <w:r w:rsidRPr="00266170">
        <w:rPr>
          <w:rFonts w:ascii="Times New Roman" w:eastAsia="Times New Roman" w:hAnsi="Times New Roman" w:cs="Times New Roman"/>
          <w:sz w:val="20"/>
          <w:szCs w:val="20"/>
          <w:lang w:val="en-GB"/>
        </w:rPr>
        <w:t xml:space="preserve"> = 161, 48.6%). Referring to Table 3 below, there were no respondents who possessed superior critical thinking styles as per displays.</w:t>
      </w:r>
    </w:p>
    <w:p w:rsidR="00EC0483" w:rsidRDefault="00EC0483" w:rsidP="00EC0483">
      <w:pPr>
        <w:spacing w:after="0" w:line="240" w:lineRule="auto"/>
        <w:rPr>
          <w:rFonts w:ascii="Times New Roman" w:eastAsia="Times New Roman" w:hAnsi="Times New Roman" w:cs="Times New Roman"/>
          <w:sz w:val="18"/>
          <w:szCs w:val="18"/>
        </w:rPr>
      </w:pPr>
    </w:p>
    <w:p w:rsidR="00EC0483" w:rsidRDefault="00EC0483" w:rsidP="00EC048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Table 3</w:t>
      </w:r>
    </w:p>
    <w:p w:rsidR="00EC0483" w:rsidRDefault="00EC0483" w:rsidP="00EC0483">
      <w:pPr>
        <w:spacing w:after="0" w:line="240" w:lineRule="auto"/>
        <w:rPr>
          <w:rFonts w:ascii="Times New Roman" w:eastAsia="Times New Roman" w:hAnsi="Times New Roman" w:cs="Times New Roman"/>
          <w:i/>
          <w:sz w:val="18"/>
          <w:szCs w:val="18"/>
        </w:rPr>
      </w:pPr>
      <w:r w:rsidRPr="00EC0483">
        <w:rPr>
          <w:rFonts w:ascii="Times New Roman" w:eastAsia="Times New Roman" w:hAnsi="Times New Roman" w:cs="Times New Roman"/>
          <w:i/>
          <w:sz w:val="18"/>
          <w:szCs w:val="18"/>
        </w:rPr>
        <w:t>Thinking Styles of Pre-service Teachers</w:t>
      </w:r>
    </w:p>
    <w:p w:rsidR="00EC0483" w:rsidRPr="00EC0483" w:rsidRDefault="00EC0483" w:rsidP="00EC0483">
      <w:pPr>
        <w:spacing w:after="0" w:line="240" w:lineRule="auto"/>
        <w:rPr>
          <w:rFonts w:ascii="Times New Roman" w:eastAsia="Times New Roman" w:hAnsi="Times New Roman" w:cs="Times New Roman"/>
          <w:i/>
          <w:sz w:val="18"/>
          <w:szCs w:val="18"/>
        </w:rPr>
      </w:pPr>
    </w:p>
    <w:tbl>
      <w:tblPr>
        <w:tblW w:w="9011" w:type="dxa"/>
        <w:tblInd w:w="-20" w:type="dxa"/>
        <w:tblLayout w:type="fixed"/>
        <w:tblCellMar>
          <w:left w:w="0" w:type="dxa"/>
          <w:right w:w="0" w:type="dxa"/>
        </w:tblCellMar>
        <w:tblLook w:val="0000" w:firstRow="0" w:lastRow="0" w:firstColumn="0" w:lastColumn="0" w:noHBand="0" w:noVBand="0"/>
      </w:tblPr>
      <w:tblGrid>
        <w:gridCol w:w="3671"/>
        <w:gridCol w:w="2647"/>
        <w:gridCol w:w="2693"/>
      </w:tblGrid>
      <w:tr w:rsidR="00E750DC" w:rsidRPr="00377C0B" w:rsidTr="007D2FED">
        <w:trPr>
          <w:cantSplit/>
          <w:trHeight w:val="264"/>
        </w:trPr>
        <w:tc>
          <w:tcPr>
            <w:tcW w:w="3671" w:type="dxa"/>
            <w:tcBorders>
              <w:top w:val="single" w:sz="4" w:space="0" w:color="auto"/>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b/>
                <w:color w:val="000000"/>
                <w:sz w:val="16"/>
                <w:szCs w:val="16"/>
                <w:lang w:val="en-US"/>
              </w:rPr>
            </w:pPr>
            <w:r w:rsidRPr="00184631">
              <w:rPr>
                <w:rFonts w:ascii="Times New Roman" w:hAnsi="Times New Roman" w:cs="Times New Roman"/>
                <w:b/>
                <w:color w:val="000000"/>
                <w:sz w:val="16"/>
                <w:szCs w:val="16"/>
                <w:lang w:val="en-US"/>
              </w:rPr>
              <w:t>Thinking Styles</w:t>
            </w:r>
          </w:p>
        </w:tc>
        <w:tc>
          <w:tcPr>
            <w:tcW w:w="2647" w:type="dxa"/>
            <w:tcBorders>
              <w:top w:val="single" w:sz="4" w:space="0" w:color="auto"/>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b/>
                <w:color w:val="000000"/>
                <w:sz w:val="16"/>
                <w:szCs w:val="16"/>
                <w:lang w:val="en-US"/>
              </w:rPr>
            </w:pPr>
            <w:r w:rsidRPr="00184631">
              <w:rPr>
                <w:rFonts w:ascii="Times New Roman" w:hAnsi="Times New Roman" w:cs="Times New Roman"/>
                <w:b/>
                <w:color w:val="000000"/>
                <w:sz w:val="16"/>
                <w:szCs w:val="16"/>
                <w:lang w:val="en-US"/>
              </w:rPr>
              <w:t xml:space="preserve">Frequency </w:t>
            </w:r>
            <w:r w:rsidRPr="00184631">
              <w:rPr>
                <w:rFonts w:ascii="Times New Roman" w:hAnsi="Times New Roman" w:cs="Times New Roman"/>
                <w:b/>
                <w:sz w:val="16"/>
                <w:szCs w:val="16"/>
                <w:lang w:val="en-US"/>
              </w:rPr>
              <w:t>(</w:t>
            </w:r>
            <w:r w:rsidRPr="00184631">
              <w:rPr>
                <w:rFonts w:ascii="Times New Roman" w:hAnsi="Times New Roman" w:cs="Times New Roman"/>
                <w:b/>
                <w:i/>
                <w:sz w:val="16"/>
                <w:szCs w:val="16"/>
                <w:lang w:val="en-US"/>
              </w:rPr>
              <w:t>f</w:t>
            </w:r>
            <w:r w:rsidRPr="00184631">
              <w:rPr>
                <w:rFonts w:ascii="Times New Roman" w:hAnsi="Times New Roman" w:cs="Times New Roman"/>
                <w:b/>
                <w:sz w:val="16"/>
                <w:szCs w:val="16"/>
                <w:lang w:val="en-US"/>
              </w:rPr>
              <w:t>)</w:t>
            </w:r>
          </w:p>
        </w:tc>
        <w:tc>
          <w:tcPr>
            <w:tcW w:w="2693" w:type="dxa"/>
            <w:tcBorders>
              <w:top w:val="single" w:sz="4" w:space="0" w:color="auto"/>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b/>
                <w:color w:val="000000"/>
                <w:sz w:val="16"/>
                <w:szCs w:val="16"/>
                <w:lang w:val="en-US"/>
              </w:rPr>
            </w:pPr>
            <w:r w:rsidRPr="00184631">
              <w:rPr>
                <w:rFonts w:ascii="Times New Roman" w:hAnsi="Times New Roman" w:cs="Times New Roman"/>
                <w:b/>
                <w:color w:val="000000"/>
                <w:sz w:val="16"/>
                <w:szCs w:val="16"/>
                <w:lang w:val="en-US"/>
              </w:rPr>
              <w:t>Percentage (%)</w:t>
            </w:r>
          </w:p>
        </w:tc>
      </w:tr>
      <w:tr w:rsidR="00E750DC" w:rsidRPr="00377C0B" w:rsidTr="007D2FED">
        <w:trPr>
          <w:cantSplit/>
          <w:trHeight w:val="264"/>
        </w:trPr>
        <w:tc>
          <w:tcPr>
            <w:tcW w:w="3671" w:type="dxa"/>
            <w:tcBorders>
              <w:top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Creative Thinking Style</w:t>
            </w:r>
          </w:p>
        </w:tc>
        <w:tc>
          <w:tcPr>
            <w:tcW w:w="2647" w:type="dxa"/>
            <w:tcBorders>
              <w:top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46</w:t>
            </w:r>
          </w:p>
        </w:tc>
        <w:tc>
          <w:tcPr>
            <w:tcW w:w="2693" w:type="dxa"/>
            <w:tcBorders>
              <w:top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13.9</w:t>
            </w:r>
          </w:p>
        </w:tc>
      </w:tr>
      <w:tr w:rsidR="00E750DC" w:rsidRPr="00377C0B" w:rsidTr="007D2FED">
        <w:trPr>
          <w:cantSplit/>
          <w:trHeight w:val="264"/>
        </w:trPr>
        <w:tc>
          <w:tcPr>
            <w:tcW w:w="3671"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Balance Thinking Style</w:t>
            </w:r>
          </w:p>
        </w:tc>
        <w:tc>
          <w:tcPr>
            <w:tcW w:w="2647"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124</w:t>
            </w:r>
          </w:p>
        </w:tc>
        <w:tc>
          <w:tcPr>
            <w:tcW w:w="2693"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37.5</w:t>
            </w:r>
          </w:p>
        </w:tc>
      </w:tr>
      <w:tr w:rsidR="00E750DC" w:rsidRPr="00377C0B" w:rsidTr="007D2FED">
        <w:trPr>
          <w:cantSplit/>
          <w:trHeight w:val="264"/>
        </w:trPr>
        <w:tc>
          <w:tcPr>
            <w:tcW w:w="3671"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Critical Thinking Style</w:t>
            </w:r>
          </w:p>
        </w:tc>
        <w:tc>
          <w:tcPr>
            <w:tcW w:w="2647"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161</w:t>
            </w:r>
          </w:p>
        </w:tc>
        <w:tc>
          <w:tcPr>
            <w:tcW w:w="2693"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48.6</w:t>
            </w:r>
          </w:p>
        </w:tc>
      </w:tr>
      <w:tr w:rsidR="00E750DC" w:rsidRPr="00377C0B" w:rsidTr="007D2FED">
        <w:trPr>
          <w:cantSplit/>
          <w:trHeight w:val="264"/>
        </w:trPr>
        <w:tc>
          <w:tcPr>
            <w:tcW w:w="3671" w:type="dxa"/>
            <w:tcBorders>
              <w:bottom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Total</w:t>
            </w:r>
          </w:p>
        </w:tc>
        <w:tc>
          <w:tcPr>
            <w:tcW w:w="2647" w:type="dxa"/>
            <w:tcBorders>
              <w:bottom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331</w:t>
            </w:r>
          </w:p>
        </w:tc>
        <w:tc>
          <w:tcPr>
            <w:tcW w:w="2693" w:type="dxa"/>
            <w:tcBorders>
              <w:bottom w:val="single" w:sz="4" w:space="0" w:color="auto"/>
            </w:tcBorders>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184631">
              <w:rPr>
                <w:rFonts w:ascii="Times New Roman" w:hAnsi="Times New Roman" w:cs="Times New Roman"/>
                <w:color w:val="000000"/>
                <w:sz w:val="16"/>
                <w:szCs w:val="16"/>
                <w:lang w:val="en-US"/>
              </w:rPr>
              <w:t>100.0</w:t>
            </w:r>
          </w:p>
        </w:tc>
      </w:tr>
    </w:tbl>
    <w:p w:rsidR="00E750DC" w:rsidRPr="00DD32F9" w:rsidRDefault="00E750DC" w:rsidP="00E750DC">
      <w:pPr>
        <w:spacing w:after="0" w:line="240" w:lineRule="auto"/>
        <w:rPr>
          <w:rFonts w:ascii="Times New Roman" w:hAnsi="Times New Roman" w:cs="Times New Roman"/>
          <w:sz w:val="18"/>
          <w:szCs w:val="18"/>
        </w:rPr>
      </w:pPr>
    </w:p>
    <w:p w:rsidR="00E750DC" w:rsidRDefault="00E750DC" w:rsidP="00E750DC">
      <w:pPr>
        <w:spacing w:after="60" w:line="240" w:lineRule="auto"/>
        <w:ind w:firstLine="238"/>
        <w:jc w:val="both"/>
        <w:rPr>
          <w:rFonts w:ascii="Times New Roman" w:eastAsia="Times New Roman" w:hAnsi="Times New Roman" w:cs="Times New Roman"/>
          <w:b/>
          <w:sz w:val="20"/>
          <w:szCs w:val="20"/>
        </w:rPr>
      </w:pPr>
    </w:p>
    <w:p w:rsidR="00E750DC" w:rsidRDefault="00E750DC" w:rsidP="00E750DC">
      <w:pPr>
        <w:spacing w:after="60" w:line="240" w:lineRule="auto"/>
        <w:ind w:firstLine="238"/>
        <w:jc w:val="both"/>
        <w:rPr>
          <w:rFonts w:ascii="Times New Roman" w:eastAsia="Times New Roman" w:hAnsi="Times New Roman" w:cs="Times New Roman"/>
          <w:sz w:val="20"/>
          <w:szCs w:val="20"/>
          <w:lang w:val="en-GB"/>
        </w:rPr>
      </w:pPr>
      <w:r w:rsidRPr="003F3CC1">
        <w:rPr>
          <w:rFonts w:ascii="Times New Roman" w:eastAsia="Times New Roman" w:hAnsi="Times New Roman" w:cs="Times New Roman"/>
          <w:sz w:val="20"/>
          <w:szCs w:val="20"/>
          <w:lang w:val="en-GB"/>
        </w:rPr>
        <w:t xml:space="preserve">When it comes to gender, </w:t>
      </w:r>
      <w:r w:rsidRPr="003F3CC1">
        <w:rPr>
          <w:rFonts w:ascii="Times New Roman" w:eastAsia="Times New Roman" w:hAnsi="Times New Roman" w:cs="Times New Roman"/>
          <w:i/>
          <w:sz w:val="20"/>
          <w:szCs w:val="20"/>
          <w:lang w:val="en-GB"/>
        </w:rPr>
        <w:t xml:space="preserve">f </w:t>
      </w:r>
      <w:r w:rsidRPr="003F3CC1">
        <w:rPr>
          <w:rFonts w:ascii="Times New Roman" w:eastAsia="Times New Roman" w:hAnsi="Times New Roman" w:cs="Times New Roman"/>
          <w:sz w:val="20"/>
          <w:szCs w:val="20"/>
          <w:lang w:val="en-GB"/>
        </w:rPr>
        <w:t xml:space="preserve">= 12 respondents represent the minority of male pre-service teachers who possess creative thinking styles, with the lowest percentage of 3.6% among respondents. As seen in the result, </w:t>
      </w:r>
      <w:r w:rsidRPr="005B6D17">
        <w:rPr>
          <w:rFonts w:ascii="Times New Roman" w:eastAsia="Times New Roman" w:hAnsi="Times New Roman" w:cs="Times New Roman"/>
          <w:i/>
          <w:sz w:val="20"/>
          <w:szCs w:val="20"/>
          <w:lang w:val="en-GB"/>
        </w:rPr>
        <w:t>f</w:t>
      </w:r>
      <w:r w:rsidRPr="003F3CC1">
        <w:rPr>
          <w:rFonts w:ascii="Times New Roman" w:eastAsia="Times New Roman" w:hAnsi="Times New Roman" w:cs="Times New Roman"/>
          <w:sz w:val="20"/>
          <w:szCs w:val="20"/>
          <w:lang w:val="en-GB"/>
        </w:rPr>
        <w:t xml:space="preserve"> = 47 males in the majority of respondents possess critical thinking styles, accounting for 14.2% of the total. Continually, female respond</w:t>
      </w:r>
      <w:r>
        <w:rPr>
          <w:rFonts w:ascii="Times New Roman" w:eastAsia="Times New Roman" w:hAnsi="Times New Roman" w:cs="Times New Roman"/>
          <w:sz w:val="20"/>
          <w:szCs w:val="20"/>
          <w:lang w:val="en-GB"/>
        </w:rPr>
        <w:t xml:space="preserve">ents have shown the same trend, where </w:t>
      </w:r>
      <w:r w:rsidRPr="003F3CC1">
        <w:rPr>
          <w:rFonts w:ascii="Times New Roman" w:eastAsia="Times New Roman" w:hAnsi="Times New Roman" w:cs="Times New Roman"/>
          <w:sz w:val="20"/>
          <w:szCs w:val="20"/>
          <w:lang w:val="en-GB"/>
        </w:rPr>
        <w:t>only</w:t>
      </w:r>
      <w:r w:rsidRPr="005B6D17">
        <w:rPr>
          <w:rFonts w:ascii="Times New Roman" w:eastAsia="Times New Roman" w:hAnsi="Times New Roman" w:cs="Times New Roman"/>
          <w:i/>
          <w:sz w:val="20"/>
          <w:szCs w:val="20"/>
          <w:lang w:val="en-GB"/>
        </w:rPr>
        <w:t xml:space="preserve"> f</w:t>
      </w:r>
      <w:r w:rsidRPr="003F3CC1">
        <w:rPr>
          <w:rFonts w:ascii="Times New Roman" w:eastAsia="Times New Roman" w:hAnsi="Times New Roman" w:cs="Times New Roman"/>
          <w:sz w:val="20"/>
          <w:szCs w:val="20"/>
          <w:lang w:val="en-GB"/>
        </w:rPr>
        <w:t xml:space="preserve"> = 34 represents 10.3% of respondents who possess creative thinking styles, and the majority are placed in the critical thinking styles with a </w:t>
      </w:r>
      <w:r w:rsidRPr="005B6D17">
        <w:rPr>
          <w:rFonts w:ascii="Times New Roman" w:eastAsia="Times New Roman" w:hAnsi="Times New Roman" w:cs="Times New Roman"/>
          <w:i/>
          <w:sz w:val="20"/>
          <w:szCs w:val="20"/>
          <w:lang w:val="en-GB"/>
        </w:rPr>
        <w:t>f</w:t>
      </w:r>
      <w:r w:rsidRPr="003F3CC1">
        <w:rPr>
          <w:rFonts w:ascii="Times New Roman" w:eastAsia="Times New Roman" w:hAnsi="Times New Roman" w:cs="Times New Roman"/>
          <w:sz w:val="20"/>
          <w:szCs w:val="20"/>
          <w:lang w:val="en-GB"/>
        </w:rPr>
        <w:t xml:space="preserve"> = 114 and a reading of 34.4%. The remaining respondents for both genders possess balanced thinking styles, which are </w:t>
      </w:r>
      <w:r w:rsidRPr="005B6D17">
        <w:rPr>
          <w:rFonts w:ascii="Times New Roman" w:eastAsia="Times New Roman" w:hAnsi="Times New Roman" w:cs="Times New Roman"/>
          <w:i/>
          <w:sz w:val="20"/>
          <w:szCs w:val="20"/>
          <w:lang w:val="en-GB"/>
        </w:rPr>
        <w:t>f</w:t>
      </w:r>
      <w:r w:rsidRPr="003F3CC1">
        <w:rPr>
          <w:rFonts w:ascii="Times New Roman" w:eastAsia="Times New Roman" w:hAnsi="Times New Roman" w:cs="Times New Roman"/>
          <w:sz w:val="20"/>
          <w:szCs w:val="20"/>
          <w:lang w:val="en-GB"/>
        </w:rPr>
        <w:t xml:space="preserve"> = 34, 10.3% males, and </w:t>
      </w:r>
      <w:r w:rsidRPr="005B6D17">
        <w:rPr>
          <w:rFonts w:ascii="Times New Roman" w:eastAsia="Times New Roman" w:hAnsi="Times New Roman" w:cs="Times New Roman"/>
          <w:i/>
          <w:sz w:val="20"/>
          <w:szCs w:val="20"/>
          <w:lang w:val="en-GB"/>
        </w:rPr>
        <w:t xml:space="preserve">f </w:t>
      </w:r>
      <w:r w:rsidRPr="003F3CC1">
        <w:rPr>
          <w:rFonts w:ascii="Times New Roman" w:eastAsia="Times New Roman" w:hAnsi="Times New Roman" w:cs="Times New Roman"/>
          <w:sz w:val="20"/>
          <w:szCs w:val="20"/>
          <w:lang w:val="en-GB"/>
        </w:rPr>
        <w:t>= 90, 27.2% females. </w:t>
      </w:r>
    </w:p>
    <w:p w:rsidR="00EC0483" w:rsidRDefault="00EC0483" w:rsidP="00E750DC">
      <w:pPr>
        <w:spacing w:after="60" w:line="240" w:lineRule="auto"/>
        <w:ind w:firstLine="238"/>
        <w:jc w:val="both"/>
        <w:rPr>
          <w:rFonts w:ascii="Times New Roman" w:eastAsia="Times New Roman" w:hAnsi="Times New Roman" w:cs="Times New Roman"/>
          <w:sz w:val="20"/>
          <w:szCs w:val="20"/>
          <w:lang w:val="en-GB"/>
        </w:rPr>
      </w:pPr>
    </w:p>
    <w:p w:rsidR="00EC0483" w:rsidRDefault="00EC0483" w:rsidP="00EC0483">
      <w:pPr>
        <w:spacing w:after="0" w:line="240" w:lineRule="auto"/>
        <w:rPr>
          <w:rFonts w:ascii="Times New Roman" w:hAnsi="Times New Roman" w:cs="Times New Roman"/>
          <w:sz w:val="18"/>
          <w:szCs w:val="18"/>
        </w:rPr>
      </w:pPr>
      <w:r>
        <w:rPr>
          <w:rFonts w:ascii="Times New Roman" w:hAnsi="Times New Roman" w:cs="Times New Roman"/>
          <w:sz w:val="18"/>
          <w:szCs w:val="18"/>
        </w:rPr>
        <w:t>Table 4</w:t>
      </w:r>
    </w:p>
    <w:p w:rsidR="00EC0483" w:rsidRPr="00EC0483" w:rsidRDefault="00EC0483" w:rsidP="00EC0483">
      <w:pPr>
        <w:spacing w:after="0" w:line="240" w:lineRule="auto"/>
        <w:rPr>
          <w:rFonts w:ascii="Times New Roman" w:hAnsi="Times New Roman" w:cs="Times New Roman"/>
          <w:i/>
          <w:sz w:val="18"/>
          <w:szCs w:val="18"/>
        </w:rPr>
      </w:pPr>
      <w:r w:rsidRPr="00EC0483">
        <w:rPr>
          <w:rFonts w:ascii="Times New Roman" w:hAnsi="Times New Roman" w:cs="Times New Roman"/>
          <w:i/>
          <w:sz w:val="18"/>
          <w:szCs w:val="18"/>
        </w:rPr>
        <w:t>Thinking Styles Based on Gender</w:t>
      </w:r>
    </w:p>
    <w:p w:rsidR="00E750DC" w:rsidRPr="00184631" w:rsidRDefault="00E750DC" w:rsidP="00E750DC">
      <w:pPr>
        <w:spacing w:after="0" w:line="240" w:lineRule="auto"/>
        <w:jc w:val="center"/>
        <w:rPr>
          <w:rFonts w:ascii="Times New Roman" w:eastAsiaTheme="minorHAnsi" w:hAnsi="Times New Roman" w:cs="Times New Roman"/>
          <w:b/>
          <w:bCs/>
          <w:sz w:val="16"/>
          <w:szCs w:val="16"/>
          <w:lang w:val="en-MY"/>
        </w:rPr>
      </w:pPr>
    </w:p>
    <w:tbl>
      <w:tblPr>
        <w:tblW w:w="903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951"/>
        <w:gridCol w:w="6"/>
        <w:gridCol w:w="1157"/>
        <w:gridCol w:w="1699"/>
        <w:gridCol w:w="1490"/>
        <w:gridCol w:w="22"/>
        <w:gridCol w:w="1708"/>
      </w:tblGrid>
      <w:tr w:rsidR="00E750DC" w:rsidRPr="00184631" w:rsidTr="007D2FED">
        <w:trPr>
          <w:cantSplit/>
          <w:trHeight w:val="141"/>
        </w:trPr>
        <w:tc>
          <w:tcPr>
            <w:tcW w:w="2957" w:type="dxa"/>
            <w:gridSpan w:val="2"/>
            <w:vMerge w:val="restart"/>
            <w:tcBorders>
              <w:top w:val="single" w:sz="4" w:space="0" w:color="auto"/>
              <w:bottom w:val="nil"/>
            </w:tcBorders>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b/>
                <w:bCs/>
                <w:color w:val="000000"/>
                <w:sz w:val="16"/>
                <w:szCs w:val="16"/>
                <w:lang w:val="en-US"/>
              </w:rPr>
            </w:pPr>
            <w:r w:rsidRPr="00184631">
              <w:rPr>
                <w:rFonts w:ascii="Times New Roman" w:eastAsiaTheme="minorHAnsi" w:hAnsi="Times New Roman" w:cs="Times New Roman"/>
                <w:b/>
                <w:bCs/>
                <w:color w:val="000000"/>
                <w:sz w:val="16"/>
                <w:szCs w:val="16"/>
                <w:lang w:val="en-US"/>
              </w:rPr>
              <w:t>Thinking Styles</w:t>
            </w:r>
          </w:p>
        </w:tc>
        <w:tc>
          <w:tcPr>
            <w:tcW w:w="6076" w:type="dxa"/>
            <w:gridSpan w:val="5"/>
            <w:tcBorders>
              <w:top w:val="single" w:sz="4" w:space="0" w:color="auto"/>
              <w:bottom w:val="nil"/>
            </w:tcBorders>
            <w:shd w:val="clear" w:color="auto" w:fill="FFFFFF"/>
          </w:tcPr>
          <w:p w:rsidR="00E750DC" w:rsidRPr="00184631" w:rsidRDefault="00E750DC" w:rsidP="007D2FED">
            <w:pPr>
              <w:autoSpaceDE w:val="0"/>
              <w:autoSpaceDN w:val="0"/>
              <w:adjustRightInd w:val="0"/>
              <w:spacing w:after="0" w:line="240" w:lineRule="auto"/>
              <w:ind w:left="60" w:right="60"/>
              <w:jc w:val="center"/>
              <w:rPr>
                <w:rFonts w:ascii="Times New Roman" w:eastAsiaTheme="minorHAnsi" w:hAnsi="Times New Roman" w:cs="Times New Roman"/>
                <w:b/>
                <w:bCs/>
                <w:color w:val="000000"/>
                <w:sz w:val="16"/>
                <w:szCs w:val="16"/>
                <w:lang w:val="en-US"/>
              </w:rPr>
            </w:pPr>
            <w:r w:rsidRPr="00184631">
              <w:rPr>
                <w:rFonts w:ascii="Times New Roman" w:eastAsiaTheme="minorHAnsi" w:hAnsi="Times New Roman" w:cs="Times New Roman"/>
                <w:b/>
                <w:bCs/>
                <w:color w:val="000000"/>
                <w:sz w:val="16"/>
                <w:szCs w:val="16"/>
                <w:lang w:val="en-US"/>
              </w:rPr>
              <w:t>Gender</w:t>
            </w:r>
          </w:p>
        </w:tc>
      </w:tr>
      <w:tr w:rsidR="00E750DC" w:rsidRPr="00184631" w:rsidTr="007D2FED">
        <w:trPr>
          <w:cantSplit/>
          <w:trHeight w:val="157"/>
        </w:trPr>
        <w:tc>
          <w:tcPr>
            <w:tcW w:w="2957" w:type="dxa"/>
            <w:gridSpan w:val="2"/>
            <w:vMerge/>
            <w:tcBorders>
              <w:top w:val="nil"/>
              <w:bottom w:val="single" w:sz="4" w:space="0" w:color="auto"/>
            </w:tcBorders>
            <w:shd w:val="clear" w:color="auto" w:fill="FFFFFF"/>
          </w:tcPr>
          <w:p w:rsidR="00E750DC" w:rsidRPr="00184631" w:rsidRDefault="00E750DC" w:rsidP="007D2FED">
            <w:pPr>
              <w:autoSpaceDE w:val="0"/>
              <w:autoSpaceDN w:val="0"/>
              <w:adjustRightInd w:val="0"/>
              <w:spacing w:after="0" w:line="240" w:lineRule="auto"/>
              <w:rPr>
                <w:rFonts w:ascii="Times New Roman" w:eastAsiaTheme="minorHAnsi" w:hAnsi="Times New Roman" w:cs="Times New Roman"/>
                <w:b/>
                <w:bCs/>
                <w:color w:val="000000"/>
                <w:sz w:val="16"/>
                <w:szCs w:val="16"/>
                <w:lang w:val="en-US"/>
              </w:rPr>
            </w:pPr>
          </w:p>
        </w:tc>
        <w:tc>
          <w:tcPr>
            <w:tcW w:w="1156" w:type="dxa"/>
            <w:tcBorders>
              <w:top w:val="nil"/>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b/>
                <w:bCs/>
                <w:color w:val="000000"/>
                <w:sz w:val="16"/>
                <w:szCs w:val="16"/>
                <w:lang w:val="en-US"/>
              </w:rPr>
            </w:pPr>
            <w:r w:rsidRPr="00184631">
              <w:rPr>
                <w:rFonts w:ascii="Times New Roman" w:eastAsiaTheme="minorHAnsi" w:hAnsi="Times New Roman" w:cs="Times New Roman"/>
                <w:b/>
                <w:bCs/>
                <w:color w:val="000000"/>
                <w:sz w:val="16"/>
                <w:szCs w:val="16"/>
                <w:lang w:val="en-US"/>
              </w:rPr>
              <w:t>Male</w:t>
            </w:r>
          </w:p>
        </w:tc>
        <w:tc>
          <w:tcPr>
            <w:tcW w:w="1699" w:type="dxa"/>
            <w:tcBorders>
              <w:top w:val="nil"/>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b/>
                <w:bCs/>
                <w:color w:val="000000"/>
                <w:sz w:val="16"/>
                <w:szCs w:val="16"/>
                <w:lang w:val="en-US"/>
              </w:rPr>
            </w:pPr>
            <w:r w:rsidRPr="00184631">
              <w:rPr>
                <w:rFonts w:ascii="Times New Roman" w:eastAsiaTheme="minorHAnsi" w:hAnsi="Times New Roman" w:cs="Times New Roman"/>
                <w:b/>
                <w:bCs/>
                <w:color w:val="000000"/>
                <w:sz w:val="16"/>
                <w:szCs w:val="16"/>
                <w:lang w:val="en-US"/>
              </w:rPr>
              <w:t xml:space="preserve">Percentage(%)  </w:t>
            </w:r>
          </w:p>
        </w:tc>
        <w:tc>
          <w:tcPr>
            <w:tcW w:w="1512" w:type="dxa"/>
            <w:gridSpan w:val="2"/>
            <w:tcBorders>
              <w:top w:val="nil"/>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b/>
                <w:bCs/>
                <w:color w:val="000000"/>
                <w:sz w:val="16"/>
                <w:szCs w:val="16"/>
                <w:lang w:val="en-US"/>
              </w:rPr>
            </w:pPr>
            <w:r w:rsidRPr="00184631">
              <w:rPr>
                <w:rFonts w:ascii="Times New Roman" w:eastAsiaTheme="minorHAnsi" w:hAnsi="Times New Roman" w:cs="Times New Roman"/>
                <w:b/>
                <w:bCs/>
                <w:color w:val="000000"/>
                <w:sz w:val="16"/>
                <w:szCs w:val="16"/>
                <w:lang w:val="en-US"/>
              </w:rPr>
              <w:t>Female</w:t>
            </w:r>
          </w:p>
        </w:tc>
        <w:tc>
          <w:tcPr>
            <w:tcW w:w="1707" w:type="dxa"/>
            <w:tcBorders>
              <w:top w:val="nil"/>
              <w:bottom w:val="single" w:sz="4" w:space="0" w:color="auto"/>
            </w:tcBorders>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b/>
                <w:bCs/>
                <w:color w:val="000000"/>
                <w:sz w:val="16"/>
                <w:szCs w:val="16"/>
                <w:lang w:val="en-US"/>
              </w:rPr>
            </w:pPr>
            <w:r w:rsidRPr="00184631">
              <w:rPr>
                <w:rFonts w:ascii="Times New Roman" w:eastAsiaTheme="minorHAnsi" w:hAnsi="Times New Roman" w:cs="Times New Roman"/>
                <w:b/>
                <w:bCs/>
                <w:color w:val="000000"/>
                <w:sz w:val="16"/>
                <w:szCs w:val="16"/>
                <w:lang w:val="en-US"/>
              </w:rPr>
              <w:t xml:space="preserve">Percentage(%) </w:t>
            </w:r>
          </w:p>
        </w:tc>
      </w:tr>
      <w:tr w:rsidR="00E750DC" w:rsidRPr="00184631" w:rsidTr="007D2FED">
        <w:trPr>
          <w:cantSplit/>
          <w:trHeight w:val="345"/>
        </w:trPr>
        <w:tc>
          <w:tcPr>
            <w:tcW w:w="2951"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Creative Thinking Style</w:t>
            </w:r>
          </w:p>
        </w:tc>
        <w:tc>
          <w:tcPr>
            <w:tcW w:w="1163" w:type="dxa"/>
            <w:gridSpan w:val="2"/>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 xml:space="preserve">12 </w:t>
            </w:r>
          </w:p>
        </w:tc>
        <w:tc>
          <w:tcPr>
            <w:tcW w:w="1699" w:type="dxa"/>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 xml:space="preserve">3.6 </w:t>
            </w:r>
          </w:p>
        </w:tc>
        <w:tc>
          <w:tcPr>
            <w:tcW w:w="1490"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 xml:space="preserve">34 </w:t>
            </w:r>
          </w:p>
        </w:tc>
        <w:tc>
          <w:tcPr>
            <w:tcW w:w="1729" w:type="dxa"/>
            <w:gridSpan w:val="2"/>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10.3</w:t>
            </w:r>
          </w:p>
        </w:tc>
      </w:tr>
      <w:tr w:rsidR="00E750DC" w:rsidRPr="00184631" w:rsidTr="007D2FED">
        <w:trPr>
          <w:cantSplit/>
          <w:trHeight w:val="345"/>
        </w:trPr>
        <w:tc>
          <w:tcPr>
            <w:tcW w:w="2951"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Balance Thinking Style</w:t>
            </w:r>
          </w:p>
        </w:tc>
        <w:tc>
          <w:tcPr>
            <w:tcW w:w="1163" w:type="dxa"/>
            <w:gridSpan w:val="2"/>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 xml:space="preserve">34 </w:t>
            </w:r>
          </w:p>
        </w:tc>
        <w:tc>
          <w:tcPr>
            <w:tcW w:w="1699" w:type="dxa"/>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10.3</w:t>
            </w:r>
          </w:p>
        </w:tc>
        <w:tc>
          <w:tcPr>
            <w:tcW w:w="1490"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 xml:space="preserve">90 </w:t>
            </w:r>
          </w:p>
        </w:tc>
        <w:tc>
          <w:tcPr>
            <w:tcW w:w="1729" w:type="dxa"/>
            <w:gridSpan w:val="2"/>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27.2</w:t>
            </w:r>
          </w:p>
        </w:tc>
      </w:tr>
      <w:tr w:rsidR="00E750DC" w:rsidRPr="00184631" w:rsidTr="007D2FED">
        <w:trPr>
          <w:cantSplit/>
          <w:trHeight w:val="345"/>
        </w:trPr>
        <w:tc>
          <w:tcPr>
            <w:tcW w:w="2951"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Critical Thinking Style</w:t>
            </w:r>
          </w:p>
        </w:tc>
        <w:tc>
          <w:tcPr>
            <w:tcW w:w="1163" w:type="dxa"/>
            <w:gridSpan w:val="2"/>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 xml:space="preserve">47 </w:t>
            </w:r>
          </w:p>
        </w:tc>
        <w:tc>
          <w:tcPr>
            <w:tcW w:w="1699" w:type="dxa"/>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14.2</w:t>
            </w:r>
          </w:p>
        </w:tc>
        <w:tc>
          <w:tcPr>
            <w:tcW w:w="1490"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 xml:space="preserve">114 </w:t>
            </w:r>
          </w:p>
        </w:tc>
        <w:tc>
          <w:tcPr>
            <w:tcW w:w="1729" w:type="dxa"/>
            <w:gridSpan w:val="2"/>
            <w:shd w:val="clear" w:color="auto" w:fill="FFFFFF"/>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34.4</w:t>
            </w:r>
          </w:p>
        </w:tc>
      </w:tr>
      <w:tr w:rsidR="00E750DC" w:rsidRPr="00184631" w:rsidTr="007D2FED">
        <w:trPr>
          <w:cantSplit/>
          <w:trHeight w:val="345"/>
        </w:trPr>
        <w:tc>
          <w:tcPr>
            <w:tcW w:w="2951"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color w:val="000000"/>
                <w:sz w:val="16"/>
                <w:szCs w:val="16"/>
                <w:lang w:val="en-US"/>
              </w:rPr>
              <w:t>Total</w:t>
            </w:r>
          </w:p>
        </w:tc>
        <w:tc>
          <w:tcPr>
            <w:tcW w:w="1163" w:type="dxa"/>
            <w:gridSpan w:val="2"/>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sz w:val="16"/>
                <w:szCs w:val="16"/>
                <w:lang w:val="en-MY"/>
              </w:rPr>
              <w:t>93</w:t>
            </w:r>
          </w:p>
        </w:tc>
        <w:tc>
          <w:tcPr>
            <w:tcW w:w="1699"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sz w:val="16"/>
                <w:szCs w:val="16"/>
                <w:lang w:val="en-MY"/>
              </w:rPr>
              <w:t>28.1</w:t>
            </w:r>
          </w:p>
        </w:tc>
        <w:tc>
          <w:tcPr>
            <w:tcW w:w="1490" w:type="dxa"/>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sz w:val="16"/>
                <w:szCs w:val="16"/>
                <w:lang w:val="en-MY"/>
              </w:rPr>
              <w:t>238</w:t>
            </w:r>
          </w:p>
        </w:tc>
        <w:tc>
          <w:tcPr>
            <w:tcW w:w="1729" w:type="dxa"/>
            <w:gridSpan w:val="2"/>
            <w:shd w:val="clear" w:color="auto" w:fill="FFFFFF"/>
            <w:vAlign w:val="center"/>
          </w:tcPr>
          <w:p w:rsidR="00E750DC" w:rsidRPr="00184631" w:rsidRDefault="00E750DC" w:rsidP="007D2FED">
            <w:pPr>
              <w:autoSpaceDE w:val="0"/>
              <w:autoSpaceDN w:val="0"/>
              <w:adjustRightInd w:val="0"/>
              <w:spacing w:after="0" w:line="240" w:lineRule="auto"/>
              <w:ind w:left="60" w:right="60"/>
              <w:rPr>
                <w:rFonts w:ascii="Times New Roman" w:eastAsiaTheme="minorHAnsi" w:hAnsi="Times New Roman" w:cs="Times New Roman"/>
                <w:color w:val="000000"/>
                <w:sz w:val="16"/>
                <w:szCs w:val="16"/>
                <w:lang w:val="en-US"/>
              </w:rPr>
            </w:pPr>
            <w:r w:rsidRPr="00184631">
              <w:rPr>
                <w:rFonts w:ascii="Times New Roman" w:eastAsiaTheme="minorHAnsi" w:hAnsi="Times New Roman" w:cs="Times New Roman"/>
                <w:sz w:val="16"/>
                <w:szCs w:val="16"/>
                <w:lang w:val="en-MY"/>
              </w:rPr>
              <w:t>71.9</w:t>
            </w:r>
          </w:p>
        </w:tc>
      </w:tr>
    </w:tbl>
    <w:p w:rsidR="00E750DC" w:rsidRDefault="00E750DC" w:rsidP="00E750DC">
      <w:pPr>
        <w:spacing w:after="0" w:line="240" w:lineRule="auto"/>
        <w:rPr>
          <w:rFonts w:ascii="Times New Roman" w:hAnsi="Times New Roman" w:cs="Times New Roman"/>
          <w:sz w:val="16"/>
          <w:szCs w:val="16"/>
        </w:rPr>
      </w:pPr>
    </w:p>
    <w:p w:rsidR="00E750DC" w:rsidRDefault="00E750DC" w:rsidP="00E750DC">
      <w:pPr>
        <w:spacing w:after="0" w:line="240" w:lineRule="auto"/>
        <w:rPr>
          <w:rFonts w:ascii="Times New Roman" w:hAnsi="Times New Roman" w:cs="Times New Roman"/>
          <w:sz w:val="16"/>
          <w:szCs w:val="16"/>
        </w:rPr>
      </w:pPr>
    </w:p>
    <w:p w:rsidR="00EC0483" w:rsidRDefault="00E750DC" w:rsidP="00E750DC">
      <w:pPr>
        <w:spacing w:after="60" w:line="240" w:lineRule="auto"/>
        <w:ind w:firstLine="238"/>
        <w:jc w:val="both"/>
        <w:rPr>
          <w:rFonts w:ascii="Times New Roman" w:eastAsia="Times New Roman" w:hAnsi="Times New Roman" w:cs="Times New Roman"/>
          <w:sz w:val="20"/>
          <w:szCs w:val="20"/>
        </w:rPr>
      </w:pPr>
      <w:r w:rsidRPr="004B12A4">
        <w:rPr>
          <w:rFonts w:ascii="Times New Roman" w:eastAsia="Times New Roman" w:hAnsi="Times New Roman" w:cs="Times New Roman"/>
          <w:sz w:val="20"/>
          <w:szCs w:val="20"/>
        </w:rPr>
        <w:t>In contrast, based on the education background, trends show that the minority of respondents in the preparatory programme (PPISMP) and degree programme (PISMP) score the same number in identifying who possesses creative thinking styles (</w:t>
      </w:r>
      <w:r w:rsidRPr="004B12A4">
        <w:rPr>
          <w:rFonts w:ascii="Times New Roman" w:eastAsia="Times New Roman" w:hAnsi="Times New Roman" w:cs="Times New Roman"/>
          <w:i/>
          <w:sz w:val="20"/>
          <w:szCs w:val="20"/>
        </w:rPr>
        <w:t xml:space="preserve">f </w:t>
      </w:r>
      <w:r w:rsidRPr="004B12A4">
        <w:rPr>
          <w:rFonts w:ascii="Times New Roman" w:eastAsia="Times New Roman" w:hAnsi="Times New Roman" w:cs="Times New Roman"/>
          <w:sz w:val="20"/>
          <w:szCs w:val="20"/>
        </w:rPr>
        <w:t>= 23, 6.9%). In comparison, different results show that PPISMP pre-service teachers possess a higher volume of balanced thinking styles (</w:t>
      </w:r>
      <w:r w:rsidRPr="004B12A4">
        <w:rPr>
          <w:rFonts w:ascii="Times New Roman" w:eastAsia="Times New Roman" w:hAnsi="Times New Roman" w:cs="Times New Roman"/>
          <w:i/>
          <w:sz w:val="20"/>
          <w:szCs w:val="20"/>
        </w:rPr>
        <w:t>f</w:t>
      </w:r>
      <w:r w:rsidRPr="004B12A4">
        <w:rPr>
          <w:rFonts w:ascii="Times New Roman" w:eastAsia="Times New Roman" w:hAnsi="Times New Roman" w:cs="Times New Roman"/>
          <w:sz w:val="20"/>
          <w:szCs w:val="20"/>
        </w:rPr>
        <w:t xml:space="preserve"> = 75, 22.7%) compared to the PISMP programme (</w:t>
      </w:r>
      <w:r w:rsidRPr="004B12A4">
        <w:rPr>
          <w:rFonts w:ascii="Times New Roman" w:eastAsia="Times New Roman" w:hAnsi="Times New Roman" w:cs="Times New Roman"/>
          <w:i/>
          <w:sz w:val="20"/>
          <w:szCs w:val="20"/>
        </w:rPr>
        <w:t>f</w:t>
      </w:r>
      <w:r w:rsidRPr="004B12A4">
        <w:rPr>
          <w:rFonts w:ascii="Times New Roman" w:eastAsia="Times New Roman" w:hAnsi="Times New Roman" w:cs="Times New Roman"/>
          <w:sz w:val="20"/>
          <w:szCs w:val="20"/>
        </w:rPr>
        <w:t xml:space="preserve"> = 49, 14.8%). Critical thinking styles among both PPISMP (</w:t>
      </w:r>
      <w:r w:rsidRPr="004B12A4">
        <w:rPr>
          <w:rFonts w:ascii="Times New Roman" w:eastAsia="Times New Roman" w:hAnsi="Times New Roman" w:cs="Times New Roman"/>
          <w:i/>
          <w:sz w:val="20"/>
          <w:szCs w:val="20"/>
        </w:rPr>
        <w:t>f</w:t>
      </w:r>
      <w:r w:rsidRPr="004B12A4">
        <w:rPr>
          <w:rFonts w:ascii="Times New Roman" w:eastAsia="Times New Roman" w:hAnsi="Times New Roman" w:cs="Times New Roman"/>
          <w:sz w:val="20"/>
          <w:szCs w:val="20"/>
        </w:rPr>
        <w:t xml:space="preserve"> = 91, 27.5%) and the PISMP programme (</w:t>
      </w:r>
      <w:r w:rsidRPr="004B12A4">
        <w:rPr>
          <w:rFonts w:ascii="Times New Roman" w:eastAsia="Times New Roman" w:hAnsi="Times New Roman" w:cs="Times New Roman"/>
          <w:i/>
          <w:sz w:val="20"/>
          <w:szCs w:val="20"/>
        </w:rPr>
        <w:t xml:space="preserve">f </w:t>
      </w:r>
      <w:r w:rsidRPr="004B12A4">
        <w:rPr>
          <w:rFonts w:ascii="Times New Roman" w:eastAsia="Times New Roman" w:hAnsi="Times New Roman" w:cs="Times New Roman"/>
          <w:sz w:val="20"/>
          <w:szCs w:val="20"/>
        </w:rPr>
        <w:t>= 70, 21.2%) are the highest number in the responses, but the majority of critical thinking style thinkers are among PPISMP pre-service teachers.</w:t>
      </w:r>
      <w:r>
        <w:rPr>
          <w:rFonts w:ascii="Times New Roman" w:eastAsia="Times New Roman" w:hAnsi="Times New Roman" w:cs="Times New Roman"/>
          <w:sz w:val="20"/>
          <w:szCs w:val="20"/>
        </w:rPr>
        <w:t xml:space="preserve"> The trends showing that the majority of PPISMP and PISMP pre-service teachers possess critical thinking styles are shown in Table 5. </w:t>
      </w:r>
    </w:p>
    <w:p w:rsidR="00EC0483" w:rsidRDefault="00EC0483">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EC0483" w:rsidRDefault="00EC0483" w:rsidP="00EC0483">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Table 5</w:t>
      </w:r>
    </w:p>
    <w:p w:rsidR="00EC0483" w:rsidRPr="00EC0483" w:rsidRDefault="00EC0483" w:rsidP="00EC0483">
      <w:pPr>
        <w:spacing w:after="0" w:line="240" w:lineRule="auto"/>
        <w:rPr>
          <w:rFonts w:ascii="Times New Roman" w:hAnsi="Times New Roman" w:cs="Times New Roman"/>
          <w:i/>
          <w:sz w:val="18"/>
          <w:szCs w:val="18"/>
        </w:rPr>
      </w:pPr>
      <w:r w:rsidRPr="00EC0483">
        <w:rPr>
          <w:rFonts w:ascii="Times New Roman" w:hAnsi="Times New Roman" w:cs="Times New Roman"/>
          <w:i/>
          <w:sz w:val="18"/>
          <w:szCs w:val="18"/>
        </w:rPr>
        <w:t>Thinking Style Based on Education Level</w:t>
      </w:r>
    </w:p>
    <w:p w:rsidR="00E750DC" w:rsidRDefault="00E750DC" w:rsidP="00E750DC">
      <w:pPr>
        <w:spacing w:after="60" w:line="240" w:lineRule="auto"/>
        <w:ind w:firstLine="238"/>
        <w:jc w:val="both"/>
        <w:rPr>
          <w:rFonts w:ascii="Times New Roman" w:eastAsia="Times New Roman" w:hAnsi="Times New Roman" w:cs="Times New Roman"/>
          <w:sz w:val="20"/>
          <w:szCs w:val="20"/>
        </w:rPr>
      </w:pPr>
    </w:p>
    <w:tbl>
      <w:tblPr>
        <w:tblW w:w="9071" w:type="dxa"/>
        <w:tblInd w:w="-20" w:type="dxa"/>
        <w:tblLayout w:type="fixed"/>
        <w:tblCellMar>
          <w:left w:w="0" w:type="dxa"/>
          <w:right w:w="0" w:type="dxa"/>
        </w:tblCellMar>
        <w:tblLook w:val="0000" w:firstRow="0" w:lastRow="0" w:firstColumn="0" w:lastColumn="0" w:noHBand="0" w:noVBand="0"/>
      </w:tblPr>
      <w:tblGrid>
        <w:gridCol w:w="2872"/>
        <w:gridCol w:w="1137"/>
        <w:gridCol w:w="1904"/>
        <w:gridCol w:w="1360"/>
        <w:gridCol w:w="1798"/>
      </w:tblGrid>
      <w:tr w:rsidR="00E750DC" w:rsidRPr="00853A70" w:rsidTr="007D2FED">
        <w:trPr>
          <w:cantSplit/>
          <w:trHeight w:val="193"/>
        </w:trPr>
        <w:tc>
          <w:tcPr>
            <w:tcW w:w="2872" w:type="dxa"/>
            <w:vMerge w:val="restart"/>
            <w:tcBorders>
              <w:top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
                <w:bCs/>
                <w:sz w:val="16"/>
                <w:szCs w:val="16"/>
                <w:lang w:val="en-MY"/>
              </w:rPr>
            </w:pPr>
            <w:r w:rsidRPr="00853A70">
              <w:rPr>
                <w:rFonts w:ascii="Times New Roman" w:eastAsiaTheme="minorHAnsi" w:hAnsi="Times New Roman" w:cs="Times New Roman"/>
                <w:b/>
                <w:bCs/>
                <w:sz w:val="16"/>
                <w:szCs w:val="16"/>
                <w:lang w:val="en-MY"/>
              </w:rPr>
              <w:t>Thinking Styles</w:t>
            </w:r>
          </w:p>
        </w:tc>
        <w:tc>
          <w:tcPr>
            <w:tcW w:w="4401" w:type="dxa"/>
            <w:gridSpan w:val="3"/>
            <w:tcBorders>
              <w:top w:val="single" w:sz="4" w:space="0" w:color="auto"/>
            </w:tcBorders>
            <w:shd w:val="clear" w:color="auto" w:fill="FFFFFF"/>
          </w:tcPr>
          <w:p w:rsidR="00E750DC" w:rsidRPr="00853A70" w:rsidRDefault="00E750DC" w:rsidP="007D2FED">
            <w:pPr>
              <w:spacing w:after="0" w:line="240" w:lineRule="auto"/>
              <w:jc w:val="center"/>
              <w:rPr>
                <w:rFonts w:ascii="Times New Roman" w:eastAsiaTheme="minorHAnsi" w:hAnsi="Times New Roman" w:cs="Times New Roman"/>
                <w:b/>
                <w:bCs/>
                <w:sz w:val="16"/>
                <w:szCs w:val="16"/>
                <w:lang w:val="en-MY"/>
              </w:rPr>
            </w:pPr>
            <w:r w:rsidRPr="00853A70">
              <w:rPr>
                <w:rFonts w:ascii="Times New Roman" w:eastAsiaTheme="minorHAnsi" w:hAnsi="Times New Roman" w:cs="Times New Roman"/>
                <w:b/>
                <w:bCs/>
                <w:sz w:val="16"/>
                <w:szCs w:val="16"/>
                <w:lang w:val="en-MY"/>
              </w:rPr>
              <w:t>Education</w:t>
            </w:r>
          </w:p>
        </w:tc>
        <w:tc>
          <w:tcPr>
            <w:tcW w:w="1798" w:type="dxa"/>
            <w:tcBorders>
              <w:top w:val="single" w:sz="4" w:space="0" w:color="auto"/>
            </w:tcBorders>
            <w:shd w:val="clear" w:color="auto" w:fill="FFFFFF"/>
          </w:tcPr>
          <w:p w:rsidR="00E750DC" w:rsidRPr="00853A70" w:rsidRDefault="00E750DC" w:rsidP="007D2FED">
            <w:pPr>
              <w:spacing w:after="0" w:line="240" w:lineRule="auto"/>
              <w:rPr>
                <w:rFonts w:ascii="Times New Roman" w:eastAsiaTheme="minorHAnsi" w:hAnsi="Times New Roman" w:cs="Times New Roman"/>
                <w:b/>
                <w:bCs/>
                <w:sz w:val="16"/>
                <w:szCs w:val="16"/>
                <w:lang w:val="en-MY"/>
              </w:rPr>
            </w:pPr>
          </w:p>
        </w:tc>
      </w:tr>
      <w:tr w:rsidR="00E750DC" w:rsidRPr="00853A70" w:rsidTr="007D2FED">
        <w:trPr>
          <w:cantSplit/>
          <w:trHeight w:val="148"/>
        </w:trPr>
        <w:tc>
          <w:tcPr>
            <w:tcW w:w="2872" w:type="dxa"/>
            <w:vMerge/>
            <w:tcBorders>
              <w:bottom w:val="single" w:sz="4" w:space="0" w:color="auto"/>
            </w:tcBorders>
            <w:shd w:val="clear" w:color="auto" w:fill="FFFFFF"/>
          </w:tcPr>
          <w:p w:rsidR="00E750DC" w:rsidRPr="00853A70" w:rsidRDefault="00E750DC" w:rsidP="007D2FED">
            <w:pPr>
              <w:spacing w:after="0" w:line="240" w:lineRule="auto"/>
              <w:rPr>
                <w:rFonts w:ascii="Times New Roman" w:eastAsiaTheme="minorHAnsi" w:hAnsi="Times New Roman" w:cs="Times New Roman"/>
                <w:b/>
                <w:bCs/>
                <w:sz w:val="16"/>
                <w:szCs w:val="16"/>
                <w:lang w:val="en-MY"/>
              </w:rPr>
            </w:pPr>
          </w:p>
        </w:tc>
        <w:tc>
          <w:tcPr>
            <w:tcW w:w="1137" w:type="dxa"/>
            <w:tcBorders>
              <w:bottom w:val="single" w:sz="4" w:space="0" w:color="auto"/>
            </w:tcBorders>
            <w:shd w:val="clear" w:color="auto" w:fill="FFFFFF"/>
          </w:tcPr>
          <w:p w:rsidR="00E750DC" w:rsidRPr="00853A70" w:rsidRDefault="00E750DC" w:rsidP="007D2FED">
            <w:pPr>
              <w:spacing w:after="0" w:line="240" w:lineRule="auto"/>
              <w:rPr>
                <w:rFonts w:ascii="Times New Roman" w:eastAsiaTheme="minorHAnsi" w:hAnsi="Times New Roman" w:cs="Times New Roman"/>
                <w:b/>
                <w:bCs/>
                <w:sz w:val="16"/>
                <w:szCs w:val="16"/>
                <w:lang w:val="en-MY"/>
              </w:rPr>
            </w:pPr>
            <w:r w:rsidRPr="00853A70">
              <w:rPr>
                <w:rFonts w:ascii="Times New Roman" w:eastAsiaTheme="minorHAnsi" w:hAnsi="Times New Roman" w:cs="Times New Roman"/>
                <w:b/>
                <w:bCs/>
                <w:sz w:val="16"/>
                <w:szCs w:val="16"/>
                <w:lang w:val="en-MY"/>
              </w:rPr>
              <w:t>PPISMP</w:t>
            </w:r>
          </w:p>
        </w:tc>
        <w:tc>
          <w:tcPr>
            <w:tcW w:w="1904" w:type="dxa"/>
            <w:tcBorders>
              <w:bottom w:val="single" w:sz="4" w:space="0" w:color="auto"/>
            </w:tcBorders>
            <w:shd w:val="clear" w:color="auto" w:fill="FFFFFF"/>
          </w:tcPr>
          <w:p w:rsidR="00E750DC" w:rsidRPr="00853A70" w:rsidRDefault="00E750DC" w:rsidP="007D2FED">
            <w:pPr>
              <w:spacing w:after="0" w:line="240" w:lineRule="auto"/>
              <w:rPr>
                <w:rFonts w:ascii="Times New Roman" w:eastAsiaTheme="minorHAnsi" w:hAnsi="Times New Roman" w:cs="Times New Roman"/>
                <w:b/>
                <w:bCs/>
                <w:sz w:val="16"/>
                <w:szCs w:val="16"/>
                <w:lang w:val="en-MY"/>
              </w:rPr>
            </w:pPr>
            <w:r w:rsidRPr="00853A70">
              <w:rPr>
                <w:rFonts w:ascii="Times New Roman" w:eastAsiaTheme="minorHAnsi" w:hAnsi="Times New Roman" w:cs="Times New Roman"/>
                <w:b/>
                <w:bCs/>
                <w:sz w:val="16"/>
                <w:szCs w:val="16"/>
                <w:lang w:val="en-MY"/>
              </w:rPr>
              <w:t>Percentage</w:t>
            </w:r>
            <w:r>
              <w:rPr>
                <w:rFonts w:ascii="Times New Roman" w:eastAsiaTheme="minorHAnsi" w:hAnsi="Times New Roman" w:cs="Times New Roman"/>
                <w:b/>
                <w:bCs/>
                <w:sz w:val="16"/>
                <w:szCs w:val="16"/>
                <w:lang w:val="en-MY"/>
              </w:rPr>
              <w:t xml:space="preserve"> </w:t>
            </w:r>
            <w:r w:rsidRPr="00853A70">
              <w:rPr>
                <w:rFonts w:ascii="Times New Roman" w:eastAsiaTheme="minorHAnsi" w:hAnsi="Times New Roman" w:cs="Times New Roman"/>
                <w:b/>
                <w:bCs/>
                <w:sz w:val="16"/>
                <w:szCs w:val="16"/>
                <w:lang w:val="en-MY"/>
              </w:rPr>
              <w:t>(%)</w:t>
            </w:r>
          </w:p>
        </w:tc>
        <w:tc>
          <w:tcPr>
            <w:tcW w:w="1360" w:type="dxa"/>
            <w:tcBorders>
              <w:bottom w:val="single" w:sz="4" w:space="0" w:color="auto"/>
            </w:tcBorders>
            <w:shd w:val="clear" w:color="auto" w:fill="FFFFFF"/>
          </w:tcPr>
          <w:p w:rsidR="00E750DC" w:rsidRPr="00853A70" w:rsidRDefault="00E750DC" w:rsidP="007D2FED">
            <w:pPr>
              <w:spacing w:after="0" w:line="240" w:lineRule="auto"/>
              <w:rPr>
                <w:rFonts w:ascii="Times New Roman" w:eastAsiaTheme="minorHAnsi" w:hAnsi="Times New Roman" w:cs="Times New Roman"/>
                <w:b/>
                <w:bCs/>
                <w:sz w:val="16"/>
                <w:szCs w:val="16"/>
                <w:lang w:val="en-MY"/>
              </w:rPr>
            </w:pPr>
            <w:r w:rsidRPr="00853A70">
              <w:rPr>
                <w:rFonts w:ascii="Times New Roman" w:eastAsiaTheme="minorHAnsi" w:hAnsi="Times New Roman" w:cs="Times New Roman"/>
                <w:b/>
                <w:bCs/>
                <w:sz w:val="16"/>
                <w:szCs w:val="16"/>
                <w:lang w:val="en-MY"/>
              </w:rPr>
              <w:t>PISMP</w:t>
            </w:r>
          </w:p>
        </w:tc>
        <w:tc>
          <w:tcPr>
            <w:tcW w:w="1798" w:type="dxa"/>
            <w:tcBorders>
              <w:bottom w:val="single" w:sz="4" w:space="0" w:color="auto"/>
            </w:tcBorders>
            <w:shd w:val="clear" w:color="auto" w:fill="FFFFFF"/>
          </w:tcPr>
          <w:p w:rsidR="00E750DC" w:rsidRPr="00853A70" w:rsidRDefault="00E750DC" w:rsidP="007D2FED">
            <w:pPr>
              <w:spacing w:after="0" w:line="240" w:lineRule="auto"/>
              <w:rPr>
                <w:rFonts w:ascii="Times New Roman" w:eastAsiaTheme="minorHAnsi" w:hAnsi="Times New Roman" w:cs="Times New Roman"/>
                <w:b/>
                <w:bCs/>
                <w:sz w:val="16"/>
                <w:szCs w:val="16"/>
                <w:lang w:val="en-MY"/>
              </w:rPr>
            </w:pPr>
            <w:r w:rsidRPr="00853A70">
              <w:rPr>
                <w:rFonts w:ascii="Times New Roman" w:eastAsiaTheme="minorHAnsi" w:hAnsi="Times New Roman" w:cs="Times New Roman"/>
                <w:b/>
                <w:bCs/>
                <w:sz w:val="16"/>
                <w:szCs w:val="16"/>
                <w:lang w:val="en-MY"/>
              </w:rPr>
              <w:t>Percentage</w:t>
            </w:r>
            <w:r>
              <w:rPr>
                <w:rFonts w:ascii="Times New Roman" w:eastAsiaTheme="minorHAnsi" w:hAnsi="Times New Roman" w:cs="Times New Roman"/>
                <w:b/>
                <w:bCs/>
                <w:sz w:val="16"/>
                <w:szCs w:val="16"/>
                <w:lang w:val="en-MY"/>
              </w:rPr>
              <w:t xml:space="preserve"> </w:t>
            </w:r>
            <w:r w:rsidRPr="00853A70">
              <w:rPr>
                <w:rFonts w:ascii="Times New Roman" w:eastAsiaTheme="minorHAnsi" w:hAnsi="Times New Roman" w:cs="Times New Roman"/>
                <w:b/>
                <w:bCs/>
                <w:sz w:val="16"/>
                <w:szCs w:val="16"/>
                <w:lang w:val="en-MY"/>
              </w:rPr>
              <w:t>(%)</w:t>
            </w:r>
          </w:p>
        </w:tc>
      </w:tr>
      <w:tr w:rsidR="00E750DC" w:rsidRPr="00853A70" w:rsidTr="007D2FED">
        <w:trPr>
          <w:cantSplit/>
          <w:trHeight w:val="334"/>
        </w:trPr>
        <w:tc>
          <w:tcPr>
            <w:tcW w:w="2872" w:type="dxa"/>
            <w:tcBorders>
              <w:top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Creative Thinking Style</w:t>
            </w:r>
          </w:p>
        </w:tc>
        <w:tc>
          <w:tcPr>
            <w:tcW w:w="1137" w:type="dxa"/>
            <w:tcBorders>
              <w:top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23</w:t>
            </w:r>
          </w:p>
        </w:tc>
        <w:tc>
          <w:tcPr>
            <w:tcW w:w="1904" w:type="dxa"/>
            <w:tcBorders>
              <w:top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6.9</w:t>
            </w:r>
          </w:p>
        </w:tc>
        <w:tc>
          <w:tcPr>
            <w:tcW w:w="1360" w:type="dxa"/>
            <w:tcBorders>
              <w:top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23</w:t>
            </w:r>
          </w:p>
        </w:tc>
        <w:tc>
          <w:tcPr>
            <w:tcW w:w="1798" w:type="dxa"/>
            <w:tcBorders>
              <w:top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6.9</w:t>
            </w:r>
          </w:p>
        </w:tc>
      </w:tr>
      <w:tr w:rsidR="00E750DC" w:rsidRPr="00853A70" w:rsidTr="007D2FED">
        <w:trPr>
          <w:cantSplit/>
          <w:trHeight w:val="334"/>
        </w:trPr>
        <w:tc>
          <w:tcPr>
            <w:tcW w:w="2872"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Balance Thinking Style</w:t>
            </w:r>
          </w:p>
        </w:tc>
        <w:tc>
          <w:tcPr>
            <w:tcW w:w="1137"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75</w:t>
            </w:r>
          </w:p>
        </w:tc>
        <w:tc>
          <w:tcPr>
            <w:tcW w:w="1904"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22.7</w:t>
            </w:r>
          </w:p>
        </w:tc>
        <w:tc>
          <w:tcPr>
            <w:tcW w:w="1360"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49</w:t>
            </w:r>
          </w:p>
        </w:tc>
        <w:tc>
          <w:tcPr>
            <w:tcW w:w="1798"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14.8</w:t>
            </w:r>
          </w:p>
        </w:tc>
      </w:tr>
      <w:tr w:rsidR="00E750DC" w:rsidRPr="00853A70" w:rsidTr="007D2FED">
        <w:trPr>
          <w:cantSplit/>
          <w:trHeight w:val="334"/>
        </w:trPr>
        <w:tc>
          <w:tcPr>
            <w:tcW w:w="2872"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Critical Thinking Style</w:t>
            </w:r>
          </w:p>
        </w:tc>
        <w:tc>
          <w:tcPr>
            <w:tcW w:w="1137"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91</w:t>
            </w:r>
          </w:p>
        </w:tc>
        <w:tc>
          <w:tcPr>
            <w:tcW w:w="1904"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27.5</w:t>
            </w:r>
          </w:p>
        </w:tc>
        <w:tc>
          <w:tcPr>
            <w:tcW w:w="1360"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70</w:t>
            </w:r>
          </w:p>
        </w:tc>
        <w:tc>
          <w:tcPr>
            <w:tcW w:w="1798" w:type="dxa"/>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21.2</w:t>
            </w:r>
          </w:p>
        </w:tc>
      </w:tr>
      <w:tr w:rsidR="00E750DC" w:rsidRPr="00853A70" w:rsidTr="007D2FED">
        <w:trPr>
          <w:cantSplit/>
          <w:trHeight w:val="334"/>
        </w:trPr>
        <w:tc>
          <w:tcPr>
            <w:tcW w:w="2872" w:type="dxa"/>
            <w:tcBorders>
              <w:bottom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 xml:space="preserve">Total </w:t>
            </w:r>
          </w:p>
        </w:tc>
        <w:tc>
          <w:tcPr>
            <w:tcW w:w="1137" w:type="dxa"/>
            <w:tcBorders>
              <w:bottom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189</w:t>
            </w:r>
          </w:p>
        </w:tc>
        <w:tc>
          <w:tcPr>
            <w:tcW w:w="1904" w:type="dxa"/>
            <w:tcBorders>
              <w:bottom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57.1</w:t>
            </w:r>
          </w:p>
        </w:tc>
        <w:tc>
          <w:tcPr>
            <w:tcW w:w="1360" w:type="dxa"/>
            <w:tcBorders>
              <w:bottom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142</w:t>
            </w:r>
          </w:p>
        </w:tc>
        <w:tc>
          <w:tcPr>
            <w:tcW w:w="1798" w:type="dxa"/>
            <w:tcBorders>
              <w:bottom w:val="single" w:sz="4" w:space="0" w:color="auto"/>
            </w:tcBorders>
            <w:shd w:val="clear" w:color="auto" w:fill="FFFFFF"/>
            <w:vAlign w:val="center"/>
          </w:tcPr>
          <w:p w:rsidR="00E750DC" w:rsidRPr="00853A70" w:rsidRDefault="00E750DC" w:rsidP="007D2FED">
            <w:pPr>
              <w:spacing w:after="0" w:line="240" w:lineRule="auto"/>
              <w:rPr>
                <w:rFonts w:ascii="Times New Roman" w:eastAsiaTheme="minorHAnsi" w:hAnsi="Times New Roman" w:cs="Times New Roman"/>
                <w:bCs/>
                <w:sz w:val="16"/>
                <w:szCs w:val="16"/>
                <w:lang w:val="en-MY"/>
              </w:rPr>
            </w:pPr>
            <w:r w:rsidRPr="00853A70">
              <w:rPr>
                <w:rFonts w:ascii="Times New Roman" w:eastAsiaTheme="minorHAnsi" w:hAnsi="Times New Roman" w:cs="Times New Roman"/>
                <w:bCs/>
                <w:sz w:val="16"/>
                <w:szCs w:val="16"/>
                <w:lang w:val="en-MY"/>
              </w:rPr>
              <w:t>42.9</w:t>
            </w:r>
          </w:p>
        </w:tc>
      </w:tr>
    </w:tbl>
    <w:p w:rsidR="00E750DC" w:rsidRDefault="00E750DC" w:rsidP="00E750DC">
      <w:pPr>
        <w:spacing w:after="0" w:line="240" w:lineRule="auto"/>
        <w:rPr>
          <w:rFonts w:ascii="Times New Roman" w:hAnsi="Times New Roman" w:cs="Times New Roman"/>
          <w:sz w:val="16"/>
          <w:szCs w:val="16"/>
        </w:rPr>
      </w:pPr>
    </w:p>
    <w:p w:rsidR="00E750DC" w:rsidRDefault="00E750DC" w:rsidP="00E750DC">
      <w:pPr>
        <w:spacing w:after="0" w:line="240" w:lineRule="auto"/>
        <w:rPr>
          <w:rFonts w:ascii="Times New Roman" w:hAnsi="Times New Roman" w:cs="Times New Roman"/>
          <w:sz w:val="16"/>
          <w:szCs w:val="16"/>
        </w:rPr>
      </w:pPr>
    </w:p>
    <w:p w:rsidR="00E750DC" w:rsidRDefault="00E750DC" w:rsidP="00E750DC">
      <w:pPr>
        <w:spacing w:after="60" w:line="240" w:lineRule="auto"/>
        <w:ind w:firstLine="238"/>
        <w:jc w:val="both"/>
        <w:rPr>
          <w:rFonts w:ascii="Times New Roman" w:eastAsia="Times New Roman" w:hAnsi="Times New Roman" w:cs="Times New Roman"/>
          <w:b/>
          <w:sz w:val="20"/>
          <w:szCs w:val="20"/>
        </w:rPr>
      </w:pPr>
      <w:r w:rsidRPr="0090168C">
        <w:rPr>
          <w:rFonts w:ascii="Times New Roman" w:eastAsia="Times New Roman" w:hAnsi="Times New Roman" w:cs="Times New Roman"/>
          <w:sz w:val="20"/>
          <w:szCs w:val="20"/>
        </w:rPr>
        <w:t>It is clear that based on gender, both genders show the lowest number of respondents possessing creative thinking styles, and the majority of genders possess critical thinking styles. In the education background, both programmes recorded the same minority reading: respondents possess creative thinking, and the majority possess critical thinking styles</w:t>
      </w:r>
      <w:r>
        <w:rPr>
          <w:rFonts w:ascii="Times New Roman" w:eastAsia="Times New Roman" w:hAnsi="Times New Roman" w:cs="Times New Roman"/>
          <w:sz w:val="20"/>
          <w:szCs w:val="20"/>
        </w:rPr>
        <w:t xml:space="preserve">. </w:t>
      </w:r>
      <w:r w:rsidRPr="00104784">
        <w:rPr>
          <w:rFonts w:ascii="Times New Roman" w:eastAsia="Times New Roman" w:hAnsi="Times New Roman" w:cs="Times New Roman"/>
          <w:sz w:val="20"/>
          <w:szCs w:val="20"/>
        </w:rPr>
        <w:t>Again, in all respondents scores, none possess superior creative and superior critical thinking styles among pre-service teachers involved, classified by gender and education background.</w:t>
      </w:r>
    </w:p>
    <w:p w:rsidR="00E750DC" w:rsidRDefault="00E750DC" w:rsidP="00E750DC">
      <w:pPr>
        <w:tabs>
          <w:tab w:val="left" w:pos="240"/>
        </w:tabs>
        <w:spacing w:after="0" w:line="240" w:lineRule="auto"/>
        <w:ind w:left="240" w:hanging="240"/>
        <w:jc w:val="center"/>
        <w:rPr>
          <w:rFonts w:ascii="Times New Roman" w:eastAsia="Times New Roman" w:hAnsi="Times New Roman" w:cs="Times New Roman"/>
          <w:b/>
          <w:sz w:val="20"/>
          <w:szCs w:val="20"/>
        </w:rPr>
      </w:pPr>
    </w:p>
    <w:p w:rsidR="00E750DC" w:rsidRDefault="00E750DC" w:rsidP="00E750DC">
      <w:pPr>
        <w:tabs>
          <w:tab w:val="left" w:pos="240"/>
        </w:tabs>
        <w:spacing w:after="0" w:line="240" w:lineRule="auto"/>
        <w:ind w:left="240" w:hanging="240"/>
        <w:jc w:val="center"/>
        <w:rPr>
          <w:rFonts w:ascii="Times New Roman" w:eastAsia="Times New Roman" w:hAnsi="Times New Roman" w:cs="Times New Roman"/>
          <w:b/>
          <w:sz w:val="20"/>
          <w:szCs w:val="20"/>
        </w:rPr>
      </w:pPr>
    </w:p>
    <w:p w:rsidR="00E750DC" w:rsidRDefault="00E750DC" w:rsidP="00E750DC">
      <w:pPr>
        <w:tabs>
          <w:tab w:val="left" w:pos="240"/>
        </w:tabs>
        <w:spacing w:after="0" w:line="240" w:lineRule="auto"/>
        <w:ind w:left="240" w:hanging="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DISCUSSION AND CONCLUSION</w:t>
      </w:r>
    </w:p>
    <w:p w:rsidR="00E750DC" w:rsidRDefault="00E750DC" w:rsidP="00E750DC">
      <w:pPr>
        <w:tabs>
          <w:tab w:val="left" w:pos="240"/>
        </w:tabs>
        <w:spacing w:after="0" w:line="240" w:lineRule="auto"/>
        <w:rPr>
          <w:rFonts w:ascii="Times New Roman" w:eastAsia="Times New Roman" w:hAnsi="Times New Roman" w:cs="Times New Roman"/>
          <w:b/>
          <w:sz w:val="20"/>
          <w:szCs w:val="20"/>
        </w:rPr>
      </w:pPr>
    </w:p>
    <w:p w:rsidR="00E750DC" w:rsidRDefault="00E750DC" w:rsidP="00E750DC">
      <w:pPr>
        <w:spacing w:after="60" w:line="240" w:lineRule="auto"/>
        <w:jc w:val="both"/>
        <w:rPr>
          <w:rFonts w:ascii="Times New Roman" w:eastAsia="Times New Roman" w:hAnsi="Times New Roman" w:cs="Times New Roman"/>
          <w:sz w:val="20"/>
          <w:szCs w:val="20"/>
          <w:lang w:val="en-GB"/>
        </w:rPr>
      </w:pPr>
      <w:r w:rsidRPr="00533FDD">
        <w:rPr>
          <w:rFonts w:ascii="Times New Roman" w:eastAsia="Times New Roman" w:hAnsi="Times New Roman" w:cs="Times New Roman"/>
          <w:sz w:val="20"/>
          <w:szCs w:val="20"/>
          <w:lang w:val="en-GB"/>
        </w:rPr>
        <w:t>The ability to possess creative and critical thinking styles might be beneficial to learning as pre-service teachers. This is important since the requirement of being creative and critical-thinking teachers is important to help pre-service teachers prepare themselves to be successful teachers in the future (Belda-Medina, 2022; Dilekçi &amp; Karatay, 2023; Razak et al., 2023). At the same time, measuring genders and education backgrounds is also essential when involved in gender-dominated and education-important professions (Codd, 2023; Maguire &amp; Weiner, 2023; Pugach, 2023). In this article, the results show that among respondents in three ITEs that have been prospectively selected, none of the respondents among pre-service teachers possess superior creative and critical thinking skills. The majority of pre-service teachers possess critical thinking styles, which filled nearly half the sample population. This is important to review since the second-largest group in this study also possesses balanced thinking styles. The concern that needs to be brought to light is the number of creative thinkers, which does not even reach a quarter of the samples in this study.</w:t>
      </w:r>
    </w:p>
    <w:p w:rsidR="00E750DC" w:rsidRDefault="00E750DC" w:rsidP="00E750DC">
      <w:pPr>
        <w:spacing w:after="60" w:line="240" w:lineRule="auto"/>
        <w:ind w:firstLine="238"/>
        <w:jc w:val="both"/>
        <w:rPr>
          <w:rFonts w:ascii="Times New Roman" w:hAnsi="Times New Roman" w:cs="Times New Roman"/>
          <w:color w:val="222222"/>
          <w:sz w:val="20"/>
          <w:szCs w:val="20"/>
          <w:shd w:val="clear" w:color="auto" w:fill="FFFFFF"/>
        </w:rPr>
      </w:pPr>
    </w:p>
    <w:p w:rsidR="00E750DC" w:rsidRDefault="00E750DC" w:rsidP="00E750DC">
      <w:pPr>
        <w:spacing w:after="60" w:line="240" w:lineRule="auto"/>
        <w:ind w:firstLine="238"/>
        <w:jc w:val="both"/>
        <w:rPr>
          <w:rFonts w:ascii="Times New Roman" w:hAnsi="Times New Roman" w:cs="Times New Roman"/>
          <w:color w:val="222222"/>
          <w:sz w:val="20"/>
          <w:szCs w:val="20"/>
          <w:shd w:val="clear" w:color="auto" w:fill="FFFFFF"/>
        </w:rPr>
      </w:pPr>
      <w:r w:rsidRPr="00884680">
        <w:rPr>
          <w:rFonts w:ascii="Times New Roman" w:hAnsi="Times New Roman" w:cs="Times New Roman"/>
          <w:color w:val="222222"/>
          <w:sz w:val="20"/>
          <w:szCs w:val="20"/>
          <w:shd w:val="clear" w:color="auto" w:fill="FFFFFF"/>
        </w:rPr>
        <w:t>Referring to the gender demographic factor, the same trends show that the majority of pre-service teachers possess critical thinking styles rather than balanced and creative thinking styles. Not to mention that balance in thinking styles is important as a teacher in 21st century skills (Bambang, 2022; Park &amp; Niu, 2023; Tiong &amp; Bakar, 2022). Therefore, the trends that show a sign that the majority of male and female pre-service teachers only possess critical and balanced thinking styles suggest immediate action since this is a possible cause of serious issues. When it comes to measuring thinking styles according to pre-service teachers education, it is surprising that the number of creative thinkers is the lowest in both groups. This number increased when it changed to balance thinking styles and peaked at critical thinking styles. Comparing the two groups, it is already known that PPISMP is the beginning of the programme of PISMP, and results have shown that in both programmes, creative thinkers remain the lowest and critical thinkers are the largest in possessing thinking styles. Perhaps there is a possibility that education might influence the development of critical thinking styles among pre-service teachers.</w:t>
      </w:r>
    </w:p>
    <w:p w:rsidR="00E750DC" w:rsidRDefault="00E750DC" w:rsidP="00E750DC">
      <w:pPr>
        <w:spacing w:after="60" w:line="240" w:lineRule="auto"/>
        <w:ind w:firstLine="238"/>
        <w:jc w:val="both"/>
        <w:rPr>
          <w:rFonts w:ascii="Times New Roman" w:hAnsi="Times New Roman" w:cs="Times New Roman"/>
          <w:color w:val="222222"/>
          <w:sz w:val="20"/>
          <w:szCs w:val="20"/>
          <w:shd w:val="clear" w:color="auto" w:fill="FFFFFF"/>
        </w:rPr>
      </w:pPr>
    </w:p>
    <w:p w:rsidR="00E750DC" w:rsidRPr="00F83BB8" w:rsidRDefault="00E750DC" w:rsidP="00E750DC">
      <w:pPr>
        <w:spacing w:after="60" w:line="240" w:lineRule="auto"/>
        <w:ind w:firstLine="238"/>
        <w:jc w:val="both"/>
        <w:rPr>
          <w:rFonts w:ascii="Times New Roman" w:hAnsi="Times New Roman" w:cs="Times New Roman"/>
          <w:color w:val="000000" w:themeColor="text1"/>
          <w:sz w:val="20"/>
          <w:szCs w:val="20"/>
          <w:shd w:val="clear" w:color="auto" w:fill="FFFFFF"/>
        </w:rPr>
      </w:pPr>
      <w:r w:rsidRPr="00F83BB8">
        <w:rPr>
          <w:rFonts w:ascii="Times New Roman" w:hAnsi="Times New Roman" w:cs="Times New Roman"/>
          <w:color w:val="000000" w:themeColor="text1"/>
          <w:sz w:val="20"/>
          <w:szCs w:val="20"/>
          <w:shd w:val="clear" w:color="auto" w:fill="FFFFFF"/>
        </w:rPr>
        <w:t>This paper suggests that ITE is at the forefront of preparing future educators to promote thinking creatively and critically. One of their primary contributions suggested is through curriculum design. These institutions need to integrate courses and modules specifically aimed at enhancing creative and critical thinking. ITE also should encourage interdisciplinary approaches, which require pre-service teachers to integrate knowledge from various subjects, thereby broadening their analytical perspectives. The adoption of innovative teaching methods might further bolster this development. Active learning strategies, such as problem-based, project-based, and inquiry-based learning, are employed to engage students in deep, reflective thought processes. Collaborative learning is also promoted, where group work and projects enable pre-service teachers to exchange ideas and learn from one another. Additionally, reflective practice is encouraged through the use of journals, discussions, and self-assessment, helping future teachers to continuously evaluate and improve their thinking processes.</w:t>
      </w:r>
    </w:p>
    <w:p w:rsidR="00E750DC" w:rsidRPr="00F83BB8" w:rsidRDefault="00E750DC" w:rsidP="00E750DC">
      <w:pPr>
        <w:spacing w:after="60" w:line="240" w:lineRule="auto"/>
        <w:ind w:firstLine="238"/>
        <w:jc w:val="both"/>
        <w:rPr>
          <w:rFonts w:ascii="Times New Roman" w:hAnsi="Times New Roman" w:cs="Times New Roman"/>
          <w:color w:val="000000" w:themeColor="text1"/>
          <w:sz w:val="20"/>
          <w:szCs w:val="20"/>
          <w:shd w:val="clear" w:color="auto" w:fill="FFFFFF"/>
        </w:rPr>
      </w:pPr>
    </w:p>
    <w:p w:rsidR="00E750DC" w:rsidRPr="00F83BB8" w:rsidRDefault="00E750DC" w:rsidP="00E750DC">
      <w:pPr>
        <w:spacing w:after="60" w:line="240" w:lineRule="auto"/>
        <w:ind w:firstLine="238"/>
        <w:jc w:val="both"/>
        <w:rPr>
          <w:rFonts w:ascii="Times New Roman" w:eastAsia="Times New Roman" w:hAnsi="Times New Roman" w:cs="Times New Roman"/>
          <w:color w:val="000000" w:themeColor="text1"/>
          <w:sz w:val="20"/>
          <w:szCs w:val="20"/>
        </w:rPr>
      </w:pPr>
      <w:r w:rsidRPr="00F83BB8">
        <w:rPr>
          <w:rFonts w:ascii="Times New Roman" w:hAnsi="Times New Roman" w:cs="Times New Roman"/>
          <w:color w:val="000000" w:themeColor="text1"/>
          <w:sz w:val="20"/>
          <w:szCs w:val="20"/>
          <w:shd w:val="clear" w:color="auto" w:fill="FFFFFF"/>
        </w:rPr>
        <w:t>With this new insight from this article, the Ministry of Education may complement the efforts of ITE through policy and resource support. Policy development is crucial, with the ministry formulating educational policies that prioritise creative and critical thinking. This might be achieved by setting curriculum standards that mandate the inclusion of these skills and by ensuring a consistent and unified approach across educational institutions. At the same time, research and evaluation conducted by the ministry provide valuable insights into effective methods for teaching creative and critical thinking. In research areas such as supporting educational research and evaluating teacher training programmes, the ministry ensures that best practices are identified and implemented. It is hoped that the knowledge that has been derived from this article might set a new vision for fostering creative and critical thinking among pre-service teachers in preparation to face their profession in the future</w:t>
      </w:r>
      <w:r w:rsidRPr="00F83BB8">
        <w:rPr>
          <w:color w:val="000000" w:themeColor="text1"/>
          <w:shd w:val="clear" w:color="auto" w:fill="FFFFFF"/>
        </w:rPr>
        <w:t>.</w:t>
      </w:r>
    </w:p>
    <w:p w:rsidR="00E750DC" w:rsidRDefault="00E750DC" w:rsidP="00E750DC">
      <w:pPr>
        <w:spacing w:before="24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ACKNOWLEDGEMENTS</w:t>
      </w:r>
      <w:r>
        <w:rPr>
          <w:rFonts w:ascii="Times New Roman" w:eastAsia="Times New Roman" w:hAnsi="Times New Roman" w:cs="Times New Roman"/>
          <w:b/>
          <w:sz w:val="20"/>
          <w:szCs w:val="20"/>
        </w:rPr>
        <w:tab/>
      </w:r>
    </w:p>
    <w:p w:rsidR="00E750DC" w:rsidRDefault="00E750DC" w:rsidP="00E750DC">
      <w:pPr>
        <w:spacing w:after="60" w:line="240" w:lineRule="auto"/>
        <w:ind w:firstLine="238"/>
        <w:jc w:val="both"/>
        <w:rPr>
          <w:rFonts w:ascii="Times New Roman" w:eastAsia="Times New Roman" w:hAnsi="Times New Roman" w:cs="Times New Roman"/>
          <w:b/>
          <w:sz w:val="20"/>
          <w:szCs w:val="20"/>
        </w:rPr>
      </w:pPr>
      <w:r w:rsidRPr="00D920A8">
        <w:rPr>
          <w:rFonts w:ascii="Times New Roman" w:eastAsia="Times New Roman" w:hAnsi="Times New Roman" w:cs="Times New Roman"/>
          <w:sz w:val="20"/>
          <w:szCs w:val="20"/>
        </w:rPr>
        <w:t>The author would like to thank the University of Malaya for guiding this study and the Institute of Teacher Education under the Ministry of Education for their major contribution in assisting sample collection. It is hoped that this study will develop new knowledge about closing the gap between creative and critical thinking to develop successful educators in the future.</w:t>
      </w:r>
    </w:p>
    <w:p w:rsidR="00E750DC" w:rsidRDefault="00E750DC" w:rsidP="00EC0483">
      <w:pPr>
        <w:spacing w:before="240"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rsidR="00E750DC" w:rsidRPr="006B155B" w:rsidRDefault="00E750DC" w:rsidP="00E750DC">
      <w:pPr>
        <w:spacing w:before="240" w:after="240" w:line="24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Anderson, R. C., Bousselot, T., Katz-Buoincontro, J., &amp; Todd, J. (2021). Generating buoyancy in a sea of uncertainty: Teachers creativity and well-being during the COVID-19 pandemic. </w:t>
      </w:r>
      <w:r w:rsidRPr="006B155B">
        <w:rPr>
          <w:rFonts w:ascii="Times New Roman" w:hAnsi="Times New Roman" w:cs="Times New Roman"/>
          <w:i/>
          <w:color w:val="000000" w:themeColor="text1"/>
          <w:sz w:val="20"/>
          <w:szCs w:val="20"/>
          <w:shd w:val="clear" w:color="auto" w:fill="FFFFFF"/>
        </w:rPr>
        <w:t>Frontiers in psychology</w:t>
      </w:r>
      <w:r w:rsidRPr="006B155B">
        <w:rPr>
          <w:rFonts w:ascii="Times New Roman" w:hAnsi="Times New Roman" w:cs="Times New Roman"/>
          <w:color w:val="000000" w:themeColor="text1"/>
          <w:sz w:val="20"/>
          <w:szCs w:val="20"/>
          <w:shd w:val="clear" w:color="auto" w:fill="FFFFFF"/>
        </w:rPr>
        <w:t>, 11, 614774.</w:t>
      </w:r>
    </w:p>
    <w:p w:rsidR="00E750DC" w:rsidRPr="006B155B" w:rsidRDefault="00E750DC" w:rsidP="00E750DC">
      <w:pPr>
        <w:spacing w:before="240" w:after="240" w:line="24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Arce-Saavedra, B. J., &amp; Blumen, S. (2022). Critical thinking, creativity, self-efficacy, and teaching practice in Peruvian teacher trainers. </w:t>
      </w:r>
      <w:r w:rsidRPr="006B155B">
        <w:rPr>
          <w:rFonts w:ascii="Times New Roman" w:hAnsi="Times New Roman" w:cs="Times New Roman"/>
          <w:i/>
          <w:iCs/>
          <w:color w:val="000000" w:themeColor="text1"/>
          <w:sz w:val="20"/>
          <w:szCs w:val="20"/>
          <w:shd w:val="clear" w:color="auto" w:fill="FFFFFF"/>
        </w:rPr>
        <w:t>Revista de Psicología</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40</w:t>
      </w:r>
      <w:r w:rsidRPr="006B155B">
        <w:rPr>
          <w:rFonts w:ascii="Times New Roman" w:hAnsi="Times New Roman" w:cs="Times New Roman"/>
          <w:color w:val="000000" w:themeColor="text1"/>
          <w:sz w:val="20"/>
          <w:szCs w:val="20"/>
          <w:shd w:val="clear" w:color="auto" w:fill="FFFFFF"/>
        </w:rPr>
        <w:t>(1), 603-633.</w:t>
      </w:r>
    </w:p>
    <w:p w:rsidR="00E750DC" w:rsidRPr="006B155B" w:rsidRDefault="00E750DC" w:rsidP="00E750DC">
      <w:pPr>
        <w:spacing w:before="240" w:after="240" w:line="24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Ata-Akturk, A., &amp; Sevimli-Celik, S. (2023). Creativity in early childhood teacher education: beliefs and practices. </w:t>
      </w:r>
      <w:r w:rsidRPr="006B155B">
        <w:rPr>
          <w:rFonts w:ascii="Times New Roman" w:hAnsi="Times New Roman" w:cs="Times New Roman"/>
          <w:i/>
          <w:iCs/>
          <w:color w:val="000000" w:themeColor="text1"/>
          <w:sz w:val="20"/>
          <w:szCs w:val="20"/>
          <w:shd w:val="clear" w:color="auto" w:fill="FFFFFF"/>
        </w:rPr>
        <w:t>International Journal of Early Years Education</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31</w:t>
      </w:r>
      <w:r w:rsidRPr="006B155B">
        <w:rPr>
          <w:rFonts w:ascii="Times New Roman" w:hAnsi="Times New Roman" w:cs="Times New Roman"/>
          <w:color w:val="000000" w:themeColor="text1"/>
          <w:sz w:val="20"/>
          <w:szCs w:val="20"/>
          <w:shd w:val="clear" w:color="auto" w:fill="FFFFFF"/>
        </w:rPr>
        <w:t>(1), 95-114.</w:t>
      </w:r>
    </w:p>
    <w:p w:rsidR="00E750DC" w:rsidRPr="006B155B" w:rsidRDefault="00E750DC" w:rsidP="00E750DC">
      <w:pPr>
        <w:spacing w:before="240" w:after="240" w:line="240" w:lineRule="auto"/>
        <w:ind w:left="357" w:hanging="357"/>
        <w:jc w:val="both"/>
        <w:rPr>
          <w:rFonts w:ascii="Times New Roman" w:hAnsi="Times New Roman" w:cs="Times New Roman"/>
          <w:color w:val="000000" w:themeColor="text1"/>
          <w:sz w:val="20"/>
          <w:szCs w:val="20"/>
        </w:rPr>
      </w:pPr>
      <w:r w:rsidRPr="006B155B">
        <w:rPr>
          <w:rFonts w:ascii="Times New Roman" w:hAnsi="Times New Roman" w:cs="Times New Roman"/>
          <w:color w:val="000000" w:themeColor="text1"/>
          <w:sz w:val="20"/>
          <w:szCs w:val="20"/>
        </w:rPr>
        <w:t xml:space="preserve">Azmi, A. N., Chua Y. P., Loo, F. Y, &amp; Md Zahir, N. (2023). Creative and Critical Thinking of Becoming a Teacher. </w:t>
      </w:r>
      <w:r w:rsidRPr="006B155B">
        <w:rPr>
          <w:rFonts w:ascii="Times New Roman" w:hAnsi="Times New Roman" w:cs="Times New Roman"/>
          <w:i/>
          <w:color w:val="000000" w:themeColor="text1"/>
          <w:sz w:val="20"/>
          <w:szCs w:val="20"/>
        </w:rPr>
        <w:t>International Journal of Modern Education</w:t>
      </w:r>
      <w:r w:rsidRPr="006B155B">
        <w:rPr>
          <w:rFonts w:ascii="Times New Roman" w:hAnsi="Times New Roman" w:cs="Times New Roman"/>
          <w:color w:val="000000" w:themeColor="text1"/>
          <w:sz w:val="20"/>
          <w:szCs w:val="20"/>
        </w:rPr>
        <w:t xml:space="preserve">, 5 (19), 280-290. </w:t>
      </w:r>
    </w:p>
    <w:p w:rsidR="00E750DC" w:rsidRPr="006B155B" w:rsidRDefault="00E750DC" w:rsidP="00E750DC">
      <w:pPr>
        <w:spacing w:before="240" w:after="240" w:line="240" w:lineRule="auto"/>
        <w:ind w:left="357" w:hanging="357"/>
        <w:jc w:val="both"/>
        <w:rPr>
          <w:rFonts w:ascii="Times New Roman" w:hAnsi="Times New Roman" w:cs="Times New Roman"/>
          <w:color w:val="000000" w:themeColor="text1"/>
          <w:sz w:val="20"/>
          <w:szCs w:val="20"/>
        </w:rPr>
      </w:pPr>
      <w:r w:rsidRPr="006B155B">
        <w:rPr>
          <w:rFonts w:ascii="Times New Roman" w:hAnsi="Times New Roman" w:cs="Times New Roman"/>
          <w:color w:val="000000" w:themeColor="text1"/>
          <w:sz w:val="20"/>
          <w:szCs w:val="20"/>
          <w:shd w:val="clear" w:color="auto" w:fill="FFFFFF"/>
        </w:rPr>
        <w:t>Bambang, S. A. (2022). The Comparison of STEM approach and SSCS Learning Model for Secondary School-Based on K-13 Curriculum: The Impact on Creative and Critical Thinking Ability. </w:t>
      </w:r>
      <w:r w:rsidRPr="006B155B">
        <w:rPr>
          <w:rFonts w:ascii="Times New Roman" w:hAnsi="Times New Roman" w:cs="Times New Roman"/>
          <w:i/>
          <w:iCs/>
          <w:color w:val="000000" w:themeColor="text1"/>
          <w:sz w:val="20"/>
          <w:szCs w:val="20"/>
          <w:shd w:val="clear" w:color="auto" w:fill="FFFFFF"/>
        </w:rPr>
        <w:t>Revista de Educación a Distancia</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22</w:t>
      </w:r>
      <w:r w:rsidRPr="006B155B">
        <w:rPr>
          <w:rFonts w:ascii="Times New Roman" w:hAnsi="Times New Roman" w:cs="Times New Roman"/>
          <w:color w:val="000000" w:themeColor="text1"/>
          <w:sz w:val="20"/>
          <w:szCs w:val="20"/>
          <w:shd w:val="clear" w:color="auto" w:fill="FFFFFF"/>
        </w:rPr>
        <w:t>(70), 1-26.</w:t>
      </w:r>
    </w:p>
    <w:p w:rsidR="00E750DC" w:rsidRPr="006B155B" w:rsidRDefault="00E750DC" w:rsidP="00E750DC">
      <w:pPr>
        <w:spacing w:before="240" w:after="240" w:line="240" w:lineRule="auto"/>
        <w:ind w:left="357" w:hanging="357"/>
        <w:jc w:val="both"/>
        <w:rPr>
          <w:rFonts w:ascii="Times New Roman" w:eastAsia="Times New Roman" w:hAnsi="Times New Roman" w:cs="Times New Roman"/>
          <w:b/>
          <w:color w:val="000000" w:themeColor="text1"/>
          <w:sz w:val="20"/>
          <w:szCs w:val="20"/>
        </w:rPr>
      </w:pPr>
      <w:r w:rsidRPr="006B155B">
        <w:rPr>
          <w:rFonts w:ascii="Times New Roman" w:hAnsi="Times New Roman" w:cs="Times New Roman"/>
          <w:color w:val="000000" w:themeColor="text1"/>
          <w:sz w:val="20"/>
          <w:szCs w:val="20"/>
          <w:shd w:val="clear" w:color="auto" w:fill="FFFFFF"/>
        </w:rPr>
        <w:t>Belda-Medina, J. (2022). Promoting inclusiveness, creativity and critical thinking through digital storytelling among EFL teacher candidates. </w:t>
      </w:r>
      <w:r w:rsidRPr="006B155B">
        <w:rPr>
          <w:rFonts w:ascii="Times New Roman" w:hAnsi="Times New Roman" w:cs="Times New Roman"/>
          <w:i/>
          <w:iCs/>
          <w:color w:val="000000" w:themeColor="text1"/>
          <w:sz w:val="20"/>
          <w:szCs w:val="20"/>
          <w:shd w:val="clear" w:color="auto" w:fill="FFFFFF"/>
        </w:rPr>
        <w:t>International Journal of Inclusive Education</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26</w:t>
      </w:r>
      <w:r w:rsidRPr="006B155B">
        <w:rPr>
          <w:rFonts w:ascii="Times New Roman" w:hAnsi="Times New Roman" w:cs="Times New Roman"/>
          <w:color w:val="000000" w:themeColor="text1"/>
          <w:sz w:val="20"/>
          <w:szCs w:val="20"/>
          <w:shd w:val="clear" w:color="auto" w:fill="FFFFFF"/>
        </w:rPr>
        <w:t>(2), 109-123.</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Burns, E., Gannon, S., Pierce, H., &amp; Hugman, S. (2022). Corporeal generosity: Breastfeeding bodies and female‐dominated workplaces. </w:t>
      </w:r>
      <w:r w:rsidRPr="006B155B">
        <w:rPr>
          <w:rFonts w:ascii="Times New Roman" w:hAnsi="Times New Roman" w:cs="Times New Roman"/>
          <w:i/>
          <w:iCs/>
          <w:color w:val="000000" w:themeColor="text1"/>
          <w:sz w:val="20"/>
          <w:szCs w:val="20"/>
          <w:shd w:val="clear" w:color="auto" w:fill="FFFFFF"/>
        </w:rPr>
        <w:t>Gender, Work &amp; Organization</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29</w:t>
      </w:r>
      <w:r w:rsidRPr="006B155B">
        <w:rPr>
          <w:rFonts w:ascii="Times New Roman" w:hAnsi="Times New Roman" w:cs="Times New Roman"/>
          <w:color w:val="000000" w:themeColor="text1"/>
          <w:sz w:val="20"/>
          <w:szCs w:val="20"/>
          <w:shd w:val="clear" w:color="auto" w:fill="FFFFFF"/>
        </w:rPr>
        <w:t>(3), 778-799.</w:t>
      </w:r>
    </w:p>
    <w:p w:rsidR="00E750DC" w:rsidRPr="006B155B" w:rsidRDefault="00E750DC" w:rsidP="00E750DC">
      <w:pPr>
        <w:widowControl w:val="0"/>
        <w:spacing w:after="180" w:line="220" w:lineRule="auto"/>
        <w:ind w:left="357" w:hanging="357"/>
        <w:jc w:val="both"/>
        <w:rPr>
          <w:rStyle w:val="Hyperlink"/>
          <w:rFonts w:ascii="Times New Roman" w:hAnsi="Times New Roman" w:cs="Times New Roman"/>
          <w:color w:val="000000" w:themeColor="text1"/>
          <w:sz w:val="20"/>
          <w:szCs w:val="20"/>
        </w:rPr>
      </w:pPr>
      <w:r w:rsidRPr="006B155B">
        <w:rPr>
          <w:rFonts w:ascii="Times New Roman" w:hAnsi="Times New Roman" w:cs="Times New Roman"/>
          <w:color w:val="000000" w:themeColor="text1"/>
          <w:sz w:val="20"/>
          <w:szCs w:val="20"/>
        </w:rPr>
        <w:t xml:space="preserve">Chang, C. M., Hsieh, H. H., Chou, Y. H., &amp; Huang, H. C. (2021). The relationship between physical education teachers’ perceptions of principals’ transformational leadership and creative teaching behavior at junior and senior high schools: A cross-level moderating effect on innovative school climates. </w:t>
      </w:r>
      <w:r w:rsidRPr="006B155B">
        <w:rPr>
          <w:rFonts w:ascii="Times New Roman" w:hAnsi="Times New Roman" w:cs="Times New Roman"/>
          <w:i/>
          <w:color w:val="000000" w:themeColor="text1"/>
          <w:sz w:val="20"/>
          <w:szCs w:val="20"/>
        </w:rPr>
        <w:t>Sustainability</w:t>
      </w:r>
      <w:r w:rsidRPr="006B155B">
        <w:rPr>
          <w:rFonts w:ascii="Times New Roman" w:hAnsi="Times New Roman" w:cs="Times New Roman"/>
          <w:color w:val="000000" w:themeColor="text1"/>
          <w:sz w:val="20"/>
          <w:szCs w:val="20"/>
        </w:rPr>
        <w:t xml:space="preserve"> (Switzerland), 13(15). </w:t>
      </w:r>
      <w:hyperlink r:id="rId10" w:history="1">
        <w:r w:rsidRPr="006B155B">
          <w:rPr>
            <w:rStyle w:val="Hyperlink"/>
            <w:rFonts w:ascii="Times New Roman" w:hAnsi="Times New Roman" w:cs="Times New Roman"/>
            <w:color w:val="000000" w:themeColor="text1"/>
            <w:sz w:val="20"/>
            <w:szCs w:val="20"/>
          </w:rPr>
          <w:t>https://doi.org/10.3390/su13158184</w:t>
        </w:r>
      </w:hyperlink>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rPr>
      </w:pPr>
      <w:r w:rsidRPr="006B155B">
        <w:rPr>
          <w:rFonts w:ascii="Times New Roman" w:hAnsi="Times New Roman" w:cs="Times New Roman"/>
          <w:color w:val="000000" w:themeColor="text1"/>
          <w:sz w:val="20"/>
          <w:szCs w:val="20"/>
        </w:rPr>
        <w:t xml:space="preserve">Chua, Y. P. (2018). </w:t>
      </w:r>
      <w:r w:rsidRPr="006B155B">
        <w:rPr>
          <w:rFonts w:ascii="Times New Roman" w:hAnsi="Times New Roman" w:cs="Times New Roman"/>
          <w:i/>
          <w:color w:val="000000" w:themeColor="text1"/>
          <w:sz w:val="20"/>
          <w:szCs w:val="20"/>
        </w:rPr>
        <w:t>The yanpiaw creative-critical styles test</w:t>
      </w:r>
      <w:r w:rsidRPr="006B155B">
        <w:rPr>
          <w:rFonts w:ascii="Times New Roman" w:hAnsi="Times New Roman" w:cs="Times New Roman"/>
          <w:color w:val="000000" w:themeColor="text1"/>
          <w:sz w:val="20"/>
          <w:szCs w:val="20"/>
        </w:rPr>
        <w:t xml:space="preserve"> (Issue August). https://www.researchgate.net/</w:t>
      </w:r>
      <w:r w:rsidRPr="006B155B">
        <w:rPr>
          <w:rFonts w:ascii="Times New Roman" w:hAnsi="Times New Roman" w:cs="Times New Roman"/>
          <w:color w:val="000000" w:themeColor="text1"/>
          <w:sz w:val="20"/>
          <w:szCs w:val="20"/>
        </w:rPr>
        <w:br/>
        <w:t>publication/326826705</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rPr>
      </w:pPr>
      <w:r w:rsidRPr="006B155B">
        <w:rPr>
          <w:rFonts w:ascii="Times New Roman" w:hAnsi="Times New Roman" w:cs="Times New Roman"/>
          <w:color w:val="000000" w:themeColor="text1"/>
          <w:sz w:val="20"/>
          <w:szCs w:val="20"/>
          <w:shd w:val="clear" w:color="auto" w:fill="FFFFFF"/>
        </w:rPr>
        <w:t>Codd, J. (2023). Teachers as ‘managed professionals' in the global education industry: the New Zealand experience. In </w:t>
      </w:r>
      <w:r w:rsidRPr="006B155B">
        <w:rPr>
          <w:rFonts w:ascii="Times New Roman" w:hAnsi="Times New Roman" w:cs="Times New Roman"/>
          <w:i/>
          <w:iCs/>
          <w:color w:val="000000" w:themeColor="text1"/>
          <w:sz w:val="20"/>
          <w:szCs w:val="20"/>
          <w:shd w:val="clear" w:color="auto" w:fill="FFFFFF"/>
        </w:rPr>
        <w:t>Mapping the Field</w:t>
      </w:r>
      <w:r w:rsidRPr="006B155B">
        <w:rPr>
          <w:rFonts w:ascii="Times New Roman" w:hAnsi="Times New Roman" w:cs="Times New Roman"/>
          <w:color w:val="000000" w:themeColor="text1"/>
          <w:sz w:val="20"/>
          <w:szCs w:val="20"/>
          <w:shd w:val="clear" w:color="auto" w:fill="FFFFFF"/>
        </w:rPr>
        <w:t> (pp. 50-62). Routledge.</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Cremin, T. (2022). Teaching english creatively. In </w:t>
      </w:r>
      <w:r w:rsidRPr="006B155B">
        <w:rPr>
          <w:rFonts w:ascii="Times New Roman" w:hAnsi="Times New Roman" w:cs="Times New Roman"/>
          <w:i/>
          <w:iCs/>
          <w:color w:val="000000" w:themeColor="text1"/>
          <w:sz w:val="20"/>
          <w:szCs w:val="20"/>
          <w:shd w:val="clear" w:color="auto" w:fill="FFFFFF"/>
        </w:rPr>
        <w:t>Teaching English Creatively</w:t>
      </w:r>
      <w:r w:rsidRPr="006B155B">
        <w:rPr>
          <w:rFonts w:ascii="Times New Roman" w:hAnsi="Times New Roman" w:cs="Times New Roman"/>
          <w:color w:val="000000" w:themeColor="text1"/>
          <w:sz w:val="20"/>
          <w:szCs w:val="20"/>
          <w:shd w:val="clear" w:color="auto" w:fill="FFFFFF"/>
        </w:rPr>
        <w:t> (pp. 1-11). Routledge.</w:t>
      </w:r>
    </w:p>
    <w:p w:rsidR="00E750DC" w:rsidRPr="006B155B" w:rsidRDefault="00E750DC" w:rsidP="00E750DC">
      <w:pPr>
        <w:widowControl w:val="0"/>
        <w:spacing w:after="180" w:line="220" w:lineRule="auto"/>
        <w:ind w:left="357" w:hanging="357"/>
        <w:jc w:val="both"/>
        <w:rPr>
          <w:rFonts w:ascii="Times New Roman" w:eastAsia="Times New Roman" w:hAnsi="Times New Roman" w:cs="Times New Roman"/>
          <w:color w:val="000000" w:themeColor="text1"/>
          <w:sz w:val="20"/>
          <w:szCs w:val="20"/>
        </w:rPr>
      </w:pPr>
      <w:r w:rsidRPr="006B155B">
        <w:rPr>
          <w:rFonts w:ascii="Times New Roman" w:hAnsi="Times New Roman" w:cs="Times New Roman"/>
          <w:color w:val="000000" w:themeColor="text1"/>
          <w:sz w:val="20"/>
          <w:szCs w:val="20"/>
          <w:shd w:val="clear" w:color="auto" w:fill="FFFFFF"/>
        </w:rPr>
        <w:t>Dilekçi, A., &amp; Karatay, H. (2023). The effects of the 21st century skills curriculum on the development of students’ creative thinking skills. </w:t>
      </w:r>
      <w:r w:rsidRPr="006B155B">
        <w:rPr>
          <w:rFonts w:ascii="Times New Roman" w:hAnsi="Times New Roman" w:cs="Times New Roman"/>
          <w:i/>
          <w:iCs/>
          <w:color w:val="000000" w:themeColor="text1"/>
          <w:sz w:val="20"/>
          <w:szCs w:val="20"/>
          <w:shd w:val="clear" w:color="auto" w:fill="FFFFFF"/>
        </w:rPr>
        <w:t>Thinking skills and creativity</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47</w:t>
      </w:r>
      <w:r w:rsidRPr="006B155B">
        <w:rPr>
          <w:rFonts w:ascii="Times New Roman" w:hAnsi="Times New Roman" w:cs="Times New Roman"/>
          <w:color w:val="000000" w:themeColor="text1"/>
          <w:sz w:val="20"/>
          <w:szCs w:val="20"/>
          <w:shd w:val="clear" w:color="auto" w:fill="FFFFFF"/>
        </w:rPr>
        <w:t>, 101229.</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lastRenderedPageBreak/>
        <w:t>ElAtia, S., Gomez, L. N., &amp; Corsi, E. (2024). If Teaching Is a Female Dominated Profession, Why Are So Few Leading the Profession?. </w:t>
      </w:r>
      <w:r w:rsidRPr="006B155B">
        <w:rPr>
          <w:rFonts w:ascii="Times New Roman" w:hAnsi="Times New Roman" w:cs="Times New Roman"/>
          <w:i/>
          <w:iCs/>
          <w:color w:val="000000" w:themeColor="text1"/>
          <w:sz w:val="20"/>
          <w:szCs w:val="20"/>
          <w:shd w:val="clear" w:color="auto" w:fill="FFFFFF"/>
        </w:rPr>
        <w:t>Journal of Research on Leadership Education</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19</w:t>
      </w:r>
      <w:r w:rsidRPr="006B155B">
        <w:rPr>
          <w:rFonts w:ascii="Times New Roman" w:hAnsi="Times New Roman" w:cs="Times New Roman"/>
          <w:color w:val="000000" w:themeColor="text1"/>
          <w:sz w:val="20"/>
          <w:szCs w:val="20"/>
          <w:shd w:val="clear" w:color="auto" w:fill="FFFFFF"/>
        </w:rPr>
        <w:t>(1), 102-121.</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Fan, M., &amp; Cai, W. (2022). How does a creative learning environment foster student creativity? An examination on multiple explanatory mechanisms. </w:t>
      </w:r>
      <w:r w:rsidRPr="006B155B">
        <w:rPr>
          <w:rFonts w:ascii="Times New Roman" w:hAnsi="Times New Roman" w:cs="Times New Roman"/>
          <w:i/>
          <w:iCs/>
          <w:color w:val="000000" w:themeColor="text1"/>
          <w:sz w:val="20"/>
          <w:szCs w:val="20"/>
          <w:shd w:val="clear" w:color="auto" w:fill="FFFFFF"/>
        </w:rPr>
        <w:t>Current Psychology</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41</w:t>
      </w:r>
      <w:r w:rsidRPr="006B155B">
        <w:rPr>
          <w:rFonts w:ascii="Times New Roman" w:hAnsi="Times New Roman" w:cs="Times New Roman"/>
          <w:color w:val="000000" w:themeColor="text1"/>
          <w:sz w:val="20"/>
          <w:szCs w:val="20"/>
          <w:shd w:val="clear" w:color="auto" w:fill="FFFFFF"/>
        </w:rPr>
        <w:t>(7), 4667-4676</w:t>
      </w:r>
      <w:r w:rsidRPr="006B155B">
        <w:rPr>
          <w:rFonts w:ascii="Arial" w:hAnsi="Arial" w:cs="Arial"/>
          <w:color w:val="000000" w:themeColor="text1"/>
          <w:sz w:val="20"/>
          <w:szCs w:val="20"/>
          <w:shd w:val="clear" w:color="auto" w:fill="FFFFFF"/>
        </w:rPr>
        <w:t>.</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Fattali, H., &amp; Smith, Å. W. (2023). Learning from the outsiders-within: wearing the niqab in Swedish teacher profession and training. </w:t>
      </w:r>
      <w:r w:rsidRPr="006B155B">
        <w:rPr>
          <w:rFonts w:ascii="Times New Roman" w:hAnsi="Times New Roman" w:cs="Times New Roman"/>
          <w:i/>
          <w:iCs/>
          <w:color w:val="000000" w:themeColor="text1"/>
          <w:sz w:val="20"/>
          <w:szCs w:val="20"/>
          <w:shd w:val="clear" w:color="auto" w:fill="FFFFFF"/>
        </w:rPr>
        <w:t>Race Ethnicity and Education</w:t>
      </w:r>
      <w:r w:rsidRPr="006B155B">
        <w:rPr>
          <w:rFonts w:ascii="Times New Roman" w:hAnsi="Times New Roman" w:cs="Times New Roman"/>
          <w:color w:val="000000" w:themeColor="text1"/>
          <w:sz w:val="20"/>
          <w:szCs w:val="20"/>
          <w:shd w:val="clear" w:color="auto" w:fill="FFFFFF"/>
        </w:rPr>
        <w:t>, 1-15.</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Hora, S., Badura, K. L., Lemoine, G. J., &amp; Grijalva, E. (2022). A meta-analytic examination of the gender difference in creative performance. </w:t>
      </w:r>
      <w:r w:rsidRPr="006B155B">
        <w:rPr>
          <w:rFonts w:ascii="Times New Roman" w:hAnsi="Times New Roman" w:cs="Times New Roman"/>
          <w:i/>
          <w:iCs/>
          <w:color w:val="000000" w:themeColor="text1"/>
          <w:sz w:val="20"/>
          <w:szCs w:val="20"/>
          <w:shd w:val="clear" w:color="auto" w:fill="FFFFFF"/>
        </w:rPr>
        <w:t>Journal of Applied Psychology</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107</w:t>
      </w:r>
      <w:r w:rsidRPr="006B155B">
        <w:rPr>
          <w:rFonts w:ascii="Times New Roman" w:hAnsi="Times New Roman" w:cs="Times New Roman"/>
          <w:color w:val="000000" w:themeColor="text1"/>
          <w:sz w:val="20"/>
          <w:szCs w:val="20"/>
          <w:shd w:val="clear" w:color="auto" w:fill="FFFFFF"/>
        </w:rPr>
        <w:t>(11), 1926.</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Koivisto, M., &amp; Grassini, S. (2023). Best humans still outperform artificial intelligence in a creative divergent thinking task. </w:t>
      </w:r>
      <w:r w:rsidRPr="006B155B">
        <w:rPr>
          <w:rFonts w:ascii="Times New Roman" w:hAnsi="Times New Roman" w:cs="Times New Roman"/>
          <w:i/>
          <w:iCs/>
          <w:color w:val="000000" w:themeColor="text1"/>
          <w:sz w:val="20"/>
          <w:szCs w:val="20"/>
          <w:shd w:val="clear" w:color="auto" w:fill="FFFFFF"/>
        </w:rPr>
        <w:t>Scientific reports</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13</w:t>
      </w:r>
      <w:r w:rsidRPr="006B155B">
        <w:rPr>
          <w:rFonts w:ascii="Times New Roman" w:hAnsi="Times New Roman" w:cs="Times New Roman"/>
          <w:color w:val="000000" w:themeColor="text1"/>
          <w:sz w:val="20"/>
          <w:szCs w:val="20"/>
          <w:shd w:val="clear" w:color="auto" w:fill="FFFFFF"/>
        </w:rPr>
        <w:t>(1), 13601.</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Maguire, M., &amp; Weiner, G. (2023). The place of women in teacher education: Discourses of power. In </w:t>
      </w:r>
      <w:r w:rsidRPr="006B155B">
        <w:rPr>
          <w:rFonts w:ascii="Times New Roman" w:hAnsi="Times New Roman" w:cs="Times New Roman"/>
          <w:i/>
          <w:iCs/>
          <w:color w:val="000000" w:themeColor="text1"/>
          <w:sz w:val="20"/>
          <w:szCs w:val="20"/>
          <w:shd w:val="clear" w:color="auto" w:fill="FFFFFF"/>
        </w:rPr>
        <w:t>Mapping the Field</w:t>
      </w:r>
      <w:r w:rsidRPr="006B155B">
        <w:rPr>
          <w:rFonts w:ascii="Times New Roman" w:hAnsi="Times New Roman" w:cs="Times New Roman"/>
          <w:color w:val="000000" w:themeColor="text1"/>
          <w:sz w:val="20"/>
          <w:szCs w:val="20"/>
          <w:shd w:val="clear" w:color="auto" w:fill="FFFFFF"/>
        </w:rPr>
        <w:t> (pp. 23-40). Routledge.</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Oner, D., &amp; Aggul, Y. G. (2023). Critical thinking for teachers. In </w:t>
      </w:r>
      <w:r w:rsidRPr="006B155B">
        <w:rPr>
          <w:rFonts w:ascii="Times New Roman" w:hAnsi="Times New Roman" w:cs="Times New Roman"/>
          <w:i/>
          <w:iCs/>
          <w:color w:val="000000" w:themeColor="text1"/>
          <w:sz w:val="20"/>
          <w:szCs w:val="20"/>
          <w:shd w:val="clear" w:color="auto" w:fill="FFFFFF"/>
        </w:rPr>
        <w:t>Integrated Education and Learning</w:t>
      </w:r>
      <w:r w:rsidRPr="006B155B">
        <w:rPr>
          <w:rFonts w:ascii="Times New Roman" w:hAnsi="Times New Roman" w:cs="Times New Roman"/>
          <w:color w:val="000000" w:themeColor="text1"/>
          <w:sz w:val="20"/>
          <w:szCs w:val="20"/>
          <w:shd w:val="clear" w:color="auto" w:fill="FFFFFF"/>
        </w:rPr>
        <w:t> (pp. 319-336). Cham: Springer International Publishing.</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Park, J. H., Li, Y., &amp; Niu, W. (2023). Revisiting creativity and critical thinking through content analysis. </w:t>
      </w:r>
      <w:r w:rsidRPr="006B155B">
        <w:rPr>
          <w:rFonts w:ascii="Times New Roman" w:hAnsi="Times New Roman" w:cs="Times New Roman"/>
          <w:i/>
          <w:iCs/>
          <w:color w:val="000000" w:themeColor="text1"/>
          <w:sz w:val="20"/>
          <w:szCs w:val="20"/>
          <w:shd w:val="clear" w:color="auto" w:fill="FFFFFF"/>
        </w:rPr>
        <w:t>Journal of Creativity</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33</w:t>
      </w:r>
      <w:r w:rsidRPr="006B155B">
        <w:rPr>
          <w:rFonts w:ascii="Times New Roman" w:hAnsi="Times New Roman" w:cs="Times New Roman"/>
          <w:color w:val="000000" w:themeColor="text1"/>
          <w:sz w:val="20"/>
          <w:szCs w:val="20"/>
          <w:shd w:val="clear" w:color="auto" w:fill="FFFFFF"/>
        </w:rPr>
        <w:t>(2), 100056.</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Pazin, A. H., Maat, S. M., &amp; Mahmud, M. S. (2022). Factors Influencing Teachers' Creative Teaching: A Systematic Review. </w:t>
      </w:r>
      <w:r w:rsidRPr="006B155B">
        <w:rPr>
          <w:rFonts w:ascii="Times New Roman" w:hAnsi="Times New Roman" w:cs="Times New Roman"/>
          <w:i/>
          <w:iCs/>
          <w:color w:val="000000" w:themeColor="text1"/>
          <w:sz w:val="20"/>
          <w:szCs w:val="20"/>
          <w:shd w:val="clear" w:color="auto" w:fill="FFFFFF"/>
        </w:rPr>
        <w:t>Cypriot Journal of Educational Sciences</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17</w:t>
      </w:r>
      <w:r w:rsidRPr="006B155B">
        <w:rPr>
          <w:rFonts w:ascii="Times New Roman" w:hAnsi="Times New Roman" w:cs="Times New Roman"/>
          <w:color w:val="000000" w:themeColor="text1"/>
          <w:sz w:val="20"/>
          <w:szCs w:val="20"/>
          <w:shd w:val="clear" w:color="auto" w:fill="FFFFFF"/>
        </w:rPr>
        <w:t>(1), 240-254.</w:t>
      </w:r>
    </w:p>
    <w:p w:rsidR="00E750DC" w:rsidRPr="006B155B" w:rsidRDefault="00E750DC" w:rsidP="00E750DC">
      <w:pPr>
        <w:widowControl w:val="0"/>
        <w:spacing w:after="180" w:line="220" w:lineRule="auto"/>
        <w:ind w:left="357" w:hanging="357"/>
        <w:jc w:val="both"/>
        <w:rPr>
          <w:rFonts w:ascii="Arial" w:hAnsi="Arial" w:cs="Arial"/>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Peterson, D. R., &amp; Pattie, M. W. (2024). Think outside and inside the box: The role of dual-pathway divergent thinking in creative idea generation. </w:t>
      </w:r>
      <w:r w:rsidRPr="006B155B">
        <w:rPr>
          <w:rFonts w:ascii="Times New Roman" w:hAnsi="Times New Roman" w:cs="Times New Roman"/>
          <w:i/>
          <w:iCs/>
          <w:color w:val="000000" w:themeColor="text1"/>
          <w:sz w:val="20"/>
          <w:szCs w:val="20"/>
          <w:shd w:val="clear" w:color="auto" w:fill="FFFFFF"/>
        </w:rPr>
        <w:t>Creativity Research Journal</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36</w:t>
      </w:r>
      <w:r w:rsidRPr="006B155B">
        <w:rPr>
          <w:rFonts w:ascii="Times New Roman" w:hAnsi="Times New Roman" w:cs="Times New Roman"/>
          <w:color w:val="000000" w:themeColor="text1"/>
          <w:sz w:val="20"/>
          <w:szCs w:val="20"/>
          <w:shd w:val="clear" w:color="auto" w:fill="FFFFFF"/>
        </w:rPr>
        <w:t>(2), 272-290</w:t>
      </w:r>
      <w:r w:rsidRPr="006B155B">
        <w:rPr>
          <w:rFonts w:ascii="Arial" w:hAnsi="Arial" w:cs="Arial"/>
          <w:color w:val="000000" w:themeColor="text1"/>
          <w:sz w:val="20"/>
          <w:szCs w:val="20"/>
          <w:shd w:val="clear" w:color="auto" w:fill="FFFFFF"/>
        </w:rPr>
        <w:t>.</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Pugach, M. C. (2023). </w:t>
      </w:r>
      <w:r w:rsidRPr="006B155B">
        <w:rPr>
          <w:rFonts w:ascii="Times New Roman" w:hAnsi="Times New Roman" w:cs="Times New Roman"/>
          <w:i/>
          <w:iCs/>
          <w:color w:val="000000" w:themeColor="text1"/>
          <w:sz w:val="20"/>
          <w:szCs w:val="20"/>
          <w:shd w:val="clear" w:color="auto" w:fill="FFFFFF"/>
        </w:rPr>
        <w:t>Because teaching matters: An introduction to the profession</w:t>
      </w:r>
      <w:r w:rsidRPr="006B155B">
        <w:rPr>
          <w:rFonts w:ascii="Times New Roman" w:hAnsi="Times New Roman" w:cs="Times New Roman"/>
          <w:color w:val="000000" w:themeColor="text1"/>
          <w:sz w:val="20"/>
          <w:szCs w:val="20"/>
          <w:shd w:val="clear" w:color="auto" w:fill="FFFFFF"/>
        </w:rPr>
        <w:t>. John Wiley &amp; Sons.</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Razak, A. A., Ramdan, M. R., Mahjom, N., Zabit, M. N. M., Muhammad, F., Hussin, M. Y. M., &amp; Abdullah, N. L. (2022). Improving critical thinking skills in teaching through problem-based learning for students: A scoping review. </w:t>
      </w:r>
      <w:r w:rsidRPr="006B155B">
        <w:rPr>
          <w:rFonts w:ascii="Times New Roman" w:hAnsi="Times New Roman" w:cs="Times New Roman"/>
          <w:i/>
          <w:iCs/>
          <w:color w:val="000000" w:themeColor="text1"/>
          <w:sz w:val="20"/>
          <w:szCs w:val="20"/>
          <w:shd w:val="clear" w:color="auto" w:fill="FFFFFF"/>
        </w:rPr>
        <w:t>International Journal of Learning, Teaching and Educational Research</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21</w:t>
      </w:r>
      <w:r w:rsidRPr="006B155B">
        <w:rPr>
          <w:rFonts w:ascii="Times New Roman" w:hAnsi="Times New Roman" w:cs="Times New Roman"/>
          <w:color w:val="000000" w:themeColor="text1"/>
          <w:sz w:val="20"/>
          <w:szCs w:val="20"/>
          <w:shd w:val="clear" w:color="auto" w:fill="FFFFFF"/>
        </w:rPr>
        <w:t>(2), 342-362.</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Silva, H., Lopes, J., Dominguez, C., &amp; Morais, E. (2022). Lecture, cooperative learning and concept mapping: any differences on critical and creative thinking development?. </w:t>
      </w:r>
      <w:r w:rsidRPr="006B155B">
        <w:rPr>
          <w:rFonts w:ascii="Times New Roman" w:hAnsi="Times New Roman" w:cs="Times New Roman"/>
          <w:i/>
          <w:iCs/>
          <w:color w:val="000000" w:themeColor="text1"/>
          <w:sz w:val="20"/>
          <w:szCs w:val="20"/>
          <w:shd w:val="clear" w:color="auto" w:fill="FFFFFF"/>
        </w:rPr>
        <w:t>International Journal of Instruction</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15</w:t>
      </w:r>
      <w:r w:rsidRPr="006B155B">
        <w:rPr>
          <w:rFonts w:ascii="Times New Roman" w:hAnsi="Times New Roman" w:cs="Times New Roman"/>
          <w:color w:val="000000" w:themeColor="text1"/>
          <w:sz w:val="20"/>
          <w:szCs w:val="20"/>
          <w:shd w:val="clear" w:color="auto" w:fill="FFFFFF"/>
        </w:rPr>
        <w:t>(1), 765-780.</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Soeharto, S., Singh, S. S., &amp; Afriyanti, F. (2024). Associations between attitudes toward inclusive education and teaching for creativity for Indonesian pre-service teachers. </w:t>
      </w:r>
      <w:r w:rsidRPr="006B155B">
        <w:rPr>
          <w:rFonts w:ascii="Times New Roman" w:hAnsi="Times New Roman" w:cs="Times New Roman"/>
          <w:i/>
          <w:iCs/>
          <w:color w:val="000000" w:themeColor="text1"/>
          <w:sz w:val="20"/>
          <w:szCs w:val="20"/>
          <w:shd w:val="clear" w:color="auto" w:fill="FFFFFF"/>
        </w:rPr>
        <w:t>Thinking Skills and Creativity</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51</w:t>
      </w:r>
      <w:r w:rsidRPr="006B155B">
        <w:rPr>
          <w:rFonts w:ascii="Times New Roman" w:hAnsi="Times New Roman" w:cs="Times New Roman"/>
          <w:color w:val="000000" w:themeColor="text1"/>
          <w:sz w:val="20"/>
          <w:szCs w:val="20"/>
          <w:shd w:val="clear" w:color="auto" w:fill="FFFFFF"/>
        </w:rPr>
        <w:t>, 101469.</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Tang, C., Mao, S., Naumann, S. E., &amp; Xing, Z. (2022). Improving student creativity through digital technology products: A literature review. </w:t>
      </w:r>
      <w:r w:rsidRPr="006B155B">
        <w:rPr>
          <w:rFonts w:ascii="Times New Roman" w:hAnsi="Times New Roman" w:cs="Times New Roman"/>
          <w:i/>
          <w:iCs/>
          <w:color w:val="000000" w:themeColor="text1"/>
          <w:sz w:val="20"/>
          <w:szCs w:val="20"/>
          <w:shd w:val="clear" w:color="auto" w:fill="FFFFFF"/>
        </w:rPr>
        <w:t>Thinking Skills and Creativity</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44</w:t>
      </w:r>
      <w:r w:rsidRPr="006B155B">
        <w:rPr>
          <w:rFonts w:ascii="Times New Roman" w:hAnsi="Times New Roman" w:cs="Times New Roman"/>
          <w:color w:val="000000" w:themeColor="text1"/>
          <w:sz w:val="20"/>
          <w:szCs w:val="20"/>
          <w:shd w:val="clear" w:color="auto" w:fill="FFFFFF"/>
        </w:rPr>
        <w:t>, 101032.</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Taylor, C. L., Said-Metwaly, S., Camarda, A., &amp; Barbot, B. (2023). Gender differences and variability in creative ability: A systematic review and meta-analysis of the greater male variability hypothesis in creativity. </w:t>
      </w:r>
      <w:r w:rsidRPr="006B155B">
        <w:rPr>
          <w:rStyle w:val="Emphasis"/>
          <w:rFonts w:ascii="Times New Roman" w:hAnsi="Times New Roman" w:cs="Times New Roman"/>
          <w:color w:val="000000" w:themeColor="text1"/>
          <w:sz w:val="20"/>
          <w:szCs w:val="20"/>
          <w:shd w:val="clear" w:color="auto" w:fill="FFFFFF"/>
        </w:rPr>
        <w:t>Journal of Personality and Social Psychology.</w:t>
      </w:r>
      <w:r w:rsidRPr="006B155B">
        <w:rPr>
          <w:rFonts w:ascii="Times New Roman" w:hAnsi="Times New Roman" w:cs="Times New Roman"/>
          <w:color w:val="000000" w:themeColor="text1"/>
          <w:sz w:val="20"/>
          <w:szCs w:val="20"/>
          <w:shd w:val="clear" w:color="auto" w:fill="FFFFFF"/>
        </w:rPr>
        <w:t> Advance online publication. </w:t>
      </w:r>
      <w:hyperlink r:id="rId11" w:tgtFrame="_blank" w:history="1">
        <w:r w:rsidRPr="006B155B">
          <w:rPr>
            <w:rStyle w:val="Hyperlink"/>
            <w:rFonts w:ascii="Times New Roman" w:hAnsi="Times New Roman" w:cs="Times New Roman"/>
            <w:color w:val="000000" w:themeColor="text1"/>
            <w:sz w:val="20"/>
            <w:szCs w:val="20"/>
            <w:shd w:val="clear" w:color="auto" w:fill="FFFFFF"/>
          </w:rPr>
          <w:t>https://doi.org/10.1037/pspp0000484</w:t>
        </w:r>
      </w:hyperlink>
    </w:p>
    <w:p w:rsidR="00E750DC" w:rsidRPr="006B155B" w:rsidRDefault="00E750DC" w:rsidP="00E750DC">
      <w:pPr>
        <w:widowControl w:val="0"/>
        <w:spacing w:after="180" w:line="220" w:lineRule="auto"/>
        <w:ind w:left="357" w:hanging="357"/>
        <w:jc w:val="both"/>
        <w:rPr>
          <w:rFonts w:ascii="Arial" w:hAnsi="Arial" w:cs="Arial"/>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Thornhill-Miller, B., Camarda, A., Mercier, M., Burkhardt, J. M., Morisseau, T., Bourgeois-Bougrine, S., ... &amp; Lubart, T. (2023). Creativity, critical thinking, communication, and collaboration: assessment, certification, and promotion of 21st century skills for the future of work and education. </w:t>
      </w:r>
      <w:r w:rsidRPr="006B155B">
        <w:rPr>
          <w:rFonts w:ascii="Times New Roman" w:hAnsi="Times New Roman" w:cs="Times New Roman"/>
          <w:i/>
          <w:iCs/>
          <w:color w:val="000000" w:themeColor="text1"/>
          <w:sz w:val="20"/>
          <w:szCs w:val="20"/>
          <w:shd w:val="clear" w:color="auto" w:fill="FFFFFF"/>
        </w:rPr>
        <w:t>Journal of Intelligence</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11</w:t>
      </w:r>
      <w:r w:rsidRPr="006B155B">
        <w:rPr>
          <w:rFonts w:ascii="Times New Roman" w:hAnsi="Times New Roman" w:cs="Times New Roman"/>
          <w:color w:val="000000" w:themeColor="text1"/>
          <w:sz w:val="20"/>
          <w:szCs w:val="20"/>
          <w:shd w:val="clear" w:color="auto" w:fill="FFFFFF"/>
        </w:rPr>
        <w:t>(3), 54</w:t>
      </w:r>
      <w:r w:rsidRPr="006B155B">
        <w:rPr>
          <w:rFonts w:ascii="Arial" w:hAnsi="Arial" w:cs="Arial"/>
          <w:color w:val="000000" w:themeColor="text1"/>
          <w:sz w:val="20"/>
          <w:szCs w:val="20"/>
          <w:shd w:val="clear" w:color="auto" w:fill="FFFFFF"/>
        </w:rPr>
        <w:t>.</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Tiong, G. H., &amp; Bakar, A. Y. A. (2022). The engagement of critical and creative thinking activities in the teaching and learning process. </w:t>
      </w:r>
      <w:r w:rsidRPr="006B155B">
        <w:rPr>
          <w:rFonts w:ascii="Times New Roman" w:hAnsi="Times New Roman" w:cs="Times New Roman"/>
          <w:i/>
          <w:iCs/>
          <w:color w:val="000000" w:themeColor="text1"/>
          <w:sz w:val="20"/>
          <w:szCs w:val="20"/>
          <w:shd w:val="clear" w:color="auto" w:fill="FFFFFF"/>
        </w:rPr>
        <w:t>ASEAN Journal of Educational Research and Technology</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1</w:t>
      </w:r>
      <w:r w:rsidRPr="006B155B">
        <w:rPr>
          <w:rFonts w:ascii="Times New Roman" w:hAnsi="Times New Roman" w:cs="Times New Roman"/>
          <w:color w:val="000000" w:themeColor="text1"/>
          <w:sz w:val="20"/>
          <w:szCs w:val="20"/>
          <w:shd w:val="clear" w:color="auto" w:fill="FFFFFF"/>
        </w:rPr>
        <w:t>(2), 139-146.</w:t>
      </w:r>
    </w:p>
    <w:p w:rsidR="00E750DC" w:rsidRPr="006B155B" w:rsidRDefault="00E750DC" w:rsidP="00E750DC">
      <w:pPr>
        <w:widowControl w:val="0"/>
        <w:spacing w:after="180" w:line="220" w:lineRule="auto"/>
        <w:ind w:left="357" w:hanging="357"/>
        <w:jc w:val="both"/>
        <w:rPr>
          <w:rFonts w:ascii="Times New Roman" w:hAnsi="Times New Roman" w:cs="Times New Roman"/>
          <w:color w:val="000000" w:themeColor="text1"/>
          <w:sz w:val="20"/>
          <w:szCs w:val="20"/>
          <w:shd w:val="clear" w:color="auto" w:fill="FFFFFF"/>
        </w:rPr>
      </w:pPr>
      <w:r w:rsidRPr="006B155B">
        <w:rPr>
          <w:rFonts w:ascii="Times New Roman" w:hAnsi="Times New Roman" w:cs="Times New Roman"/>
          <w:color w:val="000000" w:themeColor="text1"/>
          <w:sz w:val="20"/>
          <w:szCs w:val="20"/>
          <w:shd w:val="clear" w:color="auto" w:fill="FFFFFF"/>
        </w:rPr>
        <w:t>Tohani, E., &amp; Aulia, I. (2022). Effects of 21st Century Learning on the Development of Critical Thinking, Creativity, Communication, and Collaboration Skills. </w:t>
      </w:r>
      <w:r w:rsidRPr="006B155B">
        <w:rPr>
          <w:rFonts w:ascii="Times New Roman" w:hAnsi="Times New Roman" w:cs="Times New Roman"/>
          <w:i/>
          <w:iCs/>
          <w:color w:val="000000" w:themeColor="text1"/>
          <w:sz w:val="20"/>
          <w:szCs w:val="20"/>
          <w:shd w:val="clear" w:color="auto" w:fill="FFFFFF"/>
        </w:rPr>
        <w:t>Journal of Nonformal Education</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8</w:t>
      </w:r>
      <w:r w:rsidRPr="006B155B">
        <w:rPr>
          <w:rFonts w:ascii="Times New Roman" w:hAnsi="Times New Roman" w:cs="Times New Roman"/>
          <w:color w:val="000000" w:themeColor="text1"/>
          <w:sz w:val="20"/>
          <w:szCs w:val="20"/>
          <w:shd w:val="clear" w:color="auto" w:fill="FFFFFF"/>
        </w:rPr>
        <w:t>(1), 46-53.</w:t>
      </w:r>
    </w:p>
    <w:p w:rsidR="00E750DC" w:rsidRPr="006B155B" w:rsidRDefault="00E750DC" w:rsidP="00E750DC">
      <w:pPr>
        <w:widowControl w:val="0"/>
        <w:spacing w:after="180" w:line="220" w:lineRule="auto"/>
        <w:ind w:left="357" w:hanging="357"/>
        <w:jc w:val="both"/>
        <w:rPr>
          <w:rFonts w:ascii="Times New Roman" w:eastAsia="Times New Roman" w:hAnsi="Times New Roman" w:cs="Times New Roman"/>
          <w:color w:val="000000" w:themeColor="text1"/>
          <w:sz w:val="20"/>
          <w:szCs w:val="20"/>
        </w:rPr>
      </w:pPr>
      <w:r w:rsidRPr="006B155B">
        <w:rPr>
          <w:rFonts w:ascii="Times New Roman" w:hAnsi="Times New Roman" w:cs="Times New Roman"/>
          <w:color w:val="000000" w:themeColor="text1"/>
          <w:sz w:val="20"/>
          <w:szCs w:val="20"/>
          <w:shd w:val="clear" w:color="auto" w:fill="FFFFFF"/>
        </w:rPr>
        <w:t>Wang, C., Mundorf, N., &amp; Salzarulo-McGuigan, A. (2022). Entrepreneurship education enhances entrepreneurial creativity: The mediating role of entrepreneurial inspiration. </w:t>
      </w:r>
      <w:r w:rsidRPr="006B155B">
        <w:rPr>
          <w:rFonts w:ascii="Times New Roman" w:hAnsi="Times New Roman" w:cs="Times New Roman"/>
          <w:i/>
          <w:iCs/>
          <w:color w:val="000000" w:themeColor="text1"/>
          <w:sz w:val="20"/>
          <w:szCs w:val="20"/>
          <w:shd w:val="clear" w:color="auto" w:fill="FFFFFF"/>
        </w:rPr>
        <w:t>The International Journal of Management Education</w:t>
      </w:r>
      <w:r w:rsidRPr="006B155B">
        <w:rPr>
          <w:rFonts w:ascii="Times New Roman" w:hAnsi="Times New Roman" w:cs="Times New Roman"/>
          <w:color w:val="000000" w:themeColor="text1"/>
          <w:sz w:val="20"/>
          <w:szCs w:val="20"/>
          <w:shd w:val="clear" w:color="auto" w:fill="FFFFFF"/>
        </w:rPr>
        <w:t>, </w:t>
      </w:r>
      <w:r w:rsidRPr="006B155B">
        <w:rPr>
          <w:rFonts w:ascii="Times New Roman" w:hAnsi="Times New Roman" w:cs="Times New Roman"/>
          <w:i/>
          <w:iCs/>
          <w:color w:val="000000" w:themeColor="text1"/>
          <w:sz w:val="20"/>
          <w:szCs w:val="20"/>
          <w:shd w:val="clear" w:color="auto" w:fill="FFFFFF"/>
        </w:rPr>
        <w:t>20</w:t>
      </w:r>
      <w:r w:rsidRPr="006B155B">
        <w:rPr>
          <w:rFonts w:ascii="Times New Roman" w:hAnsi="Times New Roman" w:cs="Times New Roman"/>
          <w:color w:val="000000" w:themeColor="text1"/>
          <w:sz w:val="20"/>
          <w:szCs w:val="20"/>
          <w:shd w:val="clear" w:color="auto" w:fill="FFFFFF"/>
        </w:rPr>
        <w:t>(2), 100570</w:t>
      </w:r>
      <w:r w:rsidRPr="006B155B">
        <w:rPr>
          <w:rFonts w:ascii="Arial" w:hAnsi="Arial" w:cs="Arial"/>
          <w:color w:val="000000" w:themeColor="text1"/>
          <w:sz w:val="20"/>
          <w:szCs w:val="20"/>
          <w:shd w:val="clear" w:color="auto" w:fill="FFFFFF"/>
        </w:rPr>
        <w:t>.</w:t>
      </w:r>
    </w:p>
    <w:p w:rsidR="00495757" w:rsidRDefault="00495757" w:rsidP="00E750DC">
      <w:pPr>
        <w:pStyle w:val="Heading1"/>
      </w:pPr>
    </w:p>
    <w:sectPr w:rsidR="00495757">
      <w:footerReference w:type="default" r:id="rId12"/>
      <w:head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94" w:rsidRDefault="00233D94">
      <w:pPr>
        <w:spacing w:after="0" w:line="240" w:lineRule="auto"/>
      </w:pPr>
      <w:r>
        <w:separator/>
      </w:r>
    </w:p>
  </w:endnote>
  <w:endnote w:type="continuationSeparator" w:id="0">
    <w:p w:rsidR="00233D94" w:rsidRDefault="0023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565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C0483">
      <w:rPr>
        <w:rFonts w:ascii="Times New Roman" w:eastAsia="Times New Roman" w:hAnsi="Times New Roman" w:cs="Times New Roman"/>
        <w:noProof/>
        <w:color w:val="000000"/>
        <w:sz w:val="20"/>
        <w:szCs w:val="20"/>
      </w:rPr>
      <w:t>7</w:t>
    </w:r>
    <w:r>
      <w:rPr>
        <w:rFonts w:ascii="Times New Roman" w:eastAsia="Times New Roman" w:hAnsi="Times New Roman" w:cs="Times New Roman"/>
        <w:color w:val="000000"/>
        <w:sz w:val="20"/>
        <w:szCs w:val="20"/>
      </w:rPr>
      <w:fldChar w:fldCharType="end"/>
    </w:r>
  </w:p>
  <w:p w:rsidR="00495757" w:rsidRDefault="00565BBC">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12"/>
        <w:szCs w:val="12"/>
      </w:rPr>
      <w:t>©IPG Kampus Tengku Ampuan Afzan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94" w:rsidRDefault="00233D94">
      <w:pPr>
        <w:spacing w:after="0" w:line="240" w:lineRule="auto"/>
      </w:pPr>
      <w:r>
        <w:separator/>
      </w:r>
    </w:p>
  </w:footnote>
  <w:footnote w:type="continuationSeparator" w:id="0">
    <w:p w:rsidR="00233D94" w:rsidRDefault="0023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495757">
    <w:pPr>
      <w:widowControl w:val="0"/>
      <w:pBdr>
        <w:top w:val="nil"/>
        <w:left w:val="nil"/>
        <w:bottom w:val="nil"/>
        <w:right w:val="nil"/>
        <w:between w:val="nil"/>
      </w:pBdr>
      <w:spacing w:after="0" w:line="276" w:lineRule="auto"/>
      <w:rPr>
        <w:color w:val="000000"/>
        <w:sz w:val="20"/>
        <w:szCs w:val="20"/>
      </w:rPr>
    </w:pPr>
  </w:p>
  <w:tbl>
    <w:tblPr>
      <w:tblStyle w:val="a4"/>
      <w:tblW w:w="9350" w:type="dxa"/>
      <w:tblInd w:w="-108" w:type="dxa"/>
      <w:tblBorders>
        <w:top w:val="nil"/>
        <w:left w:val="nil"/>
        <w:bottom w:val="nil"/>
        <w:right w:val="nil"/>
        <w:insideH w:val="nil"/>
        <w:insideV w:val="nil"/>
      </w:tblBorders>
      <w:shd w:val="clear" w:color="auto" w:fill="AEAAAA" w:themeFill="background2" w:themeFillShade="BF"/>
      <w:tblLayout w:type="fixed"/>
      <w:tblLook w:val="0400" w:firstRow="0" w:lastRow="0" w:firstColumn="0" w:lastColumn="0" w:noHBand="0" w:noVBand="1"/>
    </w:tblPr>
    <w:tblGrid>
      <w:gridCol w:w="3116"/>
      <w:gridCol w:w="3117"/>
      <w:gridCol w:w="3117"/>
    </w:tblGrid>
    <w:tr w:rsidR="00495757" w:rsidTr="008E5101">
      <w:trPr>
        <w:trHeight w:val="864"/>
      </w:trPr>
      <w:tc>
        <w:tcPr>
          <w:tcW w:w="9350" w:type="dxa"/>
          <w:gridSpan w:val="3"/>
          <w:shd w:val="clear" w:color="auto" w:fill="AEAAAA" w:themeFill="background2" w:themeFillShade="BF"/>
          <w:vAlign w:val="center"/>
        </w:tcPr>
        <w:p w:rsidR="00495757" w:rsidRPr="004C5AF2" w:rsidRDefault="004C5AF2">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0000" w:themeColor="text1"/>
              <w:sz w:val="26"/>
              <w:szCs w:val="26"/>
            </w:rPr>
          </w:pPr>
          <w:r w:rsidRPr="004C5AF2">
            <w:rPr>
              <w:noProof/>
              <w:color w:val="000000" w:themeColor="text1"/>
              <w:lang w:val="en-US"/>
            </w:rPr>
            <w:drawing>
              <wp:anchor distT="0" distB="0" distL="114300" distR="114300" simplePos="0" relativeHeight="251658240" behindDoc="0" locked="0" layoutInCell="1" hidden="0" allowOverlap="1" wp14:anchorId="7D31EE17" wp14:editId="7F87E6C2">
                <wp:simplePos x="0" y="0"/>
                <wp:positionH relativeFrom="column">
                  <wp:posOffset>4972050</wp:posOffset>
                </wp:positionH>
                <wp:positionV relativeFrom="paragraph">
                  <wp:posOffset>41275</wp:posOffset>
                </wp:positionV>
                <wp:extent cx="693420" cy="55245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3420" cy="552450"/>
                        </a:xfrm>
                        <a:prstGeom prst="rect">
                          <a:avLst/>
                        </a:prstGeom>
                        <a:ln/>
                      </pic:spPr>
                    </pic:pic>
                  </a:graphicData>
                </a:graphic>
                <wp14:sizeRelH relativeFrom="margin">
                  <wp14:pctWidth>0</wp14:pctWidth>
                </wp14:sizeRelH>
                <wp14:sizeRelV relativeFrom="margin">
                  <wp14:pctHeight>0</wp14:pctHeight>
                </wp14:sizeRelV>
              </wp:anchor>
            </w:drawing>
          </w:r>
          <w:r w:rsidR="00565BBC" w:rsidRPr="004C5AF2">
            <w:rPr>
              <w:rFonts w:ascii="Times New Roman" w:eastAsia="Times New Roman" w:hAnsi="Times New Roman" w:cs="Times New Roman"/>
              <w:b/>
              <w:color w:val="000000" w:themeColor="text1"/>
              <w:sz w:val="26"/>
              <w:szCs w:val="26"/>
            </w:rPr>
            <w:t>JURNAL PENYELIDIKAN JELAI</w:t>
          </w:r>
        </w:p>
        <w:p w:rsidR="00495757" w:rsidRDefault="00565BBC">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color w:val="000000"/>
              <w:sz w:val="14"/>
              <w:szCs w:val="14"/>
            </w:rPr>
            <w:t>Available online at https://jelaijournal.com/ejournal/index.php/main</w:t>
          </w:r>
        </w:p>
      </w:tc>
    </w:tr>
    <w:tr w:rsidR="00495757" w:rsidTr="008E5101">
      <w:trPr>
        <w:trHeight w:val="144"/>
      </w:trPr>
      <w:tc>
        <w:tcPr>
          <w:tcW w:w="3116" w:type="dxa"/>
          <w:shd w:val="clear" w:color="auto" w:fill="AEAAAA" w:themeFill="background2" w:themeFillShade="BF"/>
        </w:tcPr>
        <w:p w:rsidR="00495757" w:rsidRDefault="00565BB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VOLUME </w:t>
          </w:r>
          <w:r>
            <w:rPr>
              <w:rFonts w:ascii="Times New Roman" w:eastAsia="Times New Roman" w:hAnsi="Times New Roman" w:cs="Times New Roman"/>
              <w:b/>
              <w:sz w:val="20"/>
              <w:szCs w:val="20"/>
            </w:rPr>
            <w:t>17</w:t>
          </w:r>
          <w:r w:rsidR="00234A8C">
            <w:rPr>
              <w:rFonts w:ascii="Times New Roman" w:eastAsia="Times New Roman" w:hAnsi="Times New Roman" w:cs="Times New Roman"/>
              <w:b/>
              <w:sz w:val="20"/>
              <w:szCs w:val="20"/>
            </w:rPr>
            <w:t xml:space="preserve"> (1)</w:t>
          </w:r>
          <w:r>
            <w:rPr>
              <w:rFonts w:ascii="Times New Roman" w:eastAsia="Times New Roman" w:hAnsi="Times New Roman" w:cs="Times New Roman"/>
              <w:b/>
              <w:color w:val="000000"/>
              <w:sz w:val="20"/>
              <w:szCs w:val="20"/>
            </w:rPr>
            <w:t xml:space="preserve"> 202</w:t>
          </w:r>
          <w:r>
            <w:rPr>
              <w:rFonts w:ascii="Times New Roman" w:eastAsia="Times New Roman" w:hAnsi="Times New Roman" w:cs="Times New Roman"/>
              <w:b/>
              <w:sz w:val="20"/>
              <w:szCs w:val="20"/>
            </w:rPr>
            <w:t>4</w:t>
          </w: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rPr>
              <w:color w:val="000000"/>
            </w:rPr>
          </w:pP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p>
      </w:tc>
    </w:tr>
  </w:tbl>
  <w:p w:rsidR="00495757" w:rsidRDefault="00495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766"/>
    <w:multiLevelType w:val="multilevel"/>
    <w:tmpl w:val="8FD2F772"/>
    <w:lvl w:ilvl="0">
      <w:start w:val="1"/>
      <w:numFmt w:val="decimal"/>
      <w:pStyle w:val="HeadingA"/>
      <w:lvlText w:val="%1."/>
      <w:lvlJc w:val="left"/>
      <w:pPr>
        <w:ind w:left="360" w:hanging="360"/>
      </w:pPr>
    </w:lvl>
    <w:lvl w:ilvl="1">
      <w:start w:val="1"/>
      <w:numFmt w:val="decimal"/>
      <w:pStyle w:val="HeadingB"/>
      <w:lvlText w:val="%1.%2"/>
      <w:lvlJc w:val="left"/>
      <w:pPr>
        <w:ind w:left="357" w:hanging="357"/>
      </w:pPr>
      <w:rPr>
        <w:rFonts w:ascii="Times New Roman" w:eastAsia="Times New Roman" w:hAnsi="Times New Roman" w:cs="Times New Roman"/>
        <w:b w:val="0"/>
        <w:i/>
        <w:smallCaps w:val="0"/>
        <w:strike w:val="0"/>
        <w:u w:val="none"/>
        <w:vertAlign w:val="baseline"/>
      </w:rPr>
    </w:lvl>
    <w:lvl w:ilvl="2">
      <w:start w:val="1"/>
      <w:numFmt w:val="decimal"/>
      <w:pStyle w:val="HeadingC"/>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1F1549"/>
    <w:multiLevelType w:val="multilevel"/>
    <w:tmpl w:val="ADCE5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633122"/>
    <w:multiLevelType w:val="hybridMultilevel"/>
    <w:tmpl w:val="569E4FF8"/>
    <w:lvl w:ilvl="0" w:tplc="4409000F">
      <w:start w:val="1"/>
      <w:numFmt w:val="decimal"/>
      <w:lvlText w:val="%1."/>
      <w:lvlJc w:val="left"/>
      <w:pPr>
        <w:ind w:left="3150" w:hanging="360"/>
      </w:pPr>
      <w:rPr>
        <w:rFonts w:hint="default"/>
      </w:rPr>
    </w:lvl>
    <w:lvl w:ilvl="1" w:tplc="44090019" w:tentative="1">
      <w:start w:val="1"/>
      <w:numFmt w:val="lowerLetter"/>
      <w:lvlText w:val="%2."/>
      <w:lvlJc w:val="left"/>
      <w:pPr>
        <w:ind w:left="3870" w:hanging="360"/>
      </w:pPr>
    </w:lvl>
    <w:lvl w:ilvl="2" w:tplc="4409001B" w:tentative="1">
      <w:start w:val="1"/>
      <w:numFmt w:val="lowerRoman"/>
      <w:lvlText w:val="%3."/>
      <w:lvlJc w:val="right"/>
      <w:pPr>
        <w:ind w:left="4590" w:hanging="180"/>
      </w:pPr>
    </w:lvl>
    <w:lvl w:ilvl="3" w:tplc="4409000F" w:tentative="1">
      <w:start w:val="1"/>
      <w:numFmt w:val="decimal"/>
      <w:lvlText w:val="%4."/>
      <w:lvlJc w:val="left"/>
      <w:pPr>
        <w:ind w:left="5310" w:hanging="360"/>
      </w:pPr>
    </w:lvl>
    <w:lvl w:ilvl="4" w:tplc="44090019" w:tentative="1">
      <w:start w:val="1"/>
      <w:numFmt w:val="lowerLetter"/>
      <w:lvlText w:val="%5."/>
      <w:lvlJc w:val="left"/>
      <w:pPr>
        <w:ind w:left="6030" w:hanging="360"/>
      </w:pPr>
    </w:lvl>
    <w:lvl w:ilvl="5" w:tplc="4409001B" w:tentative="1">
      <w:start w:val="1"/>
      <w:numFmt w:val="lowerRoman"/>
      <w:lvlText w:val="%6."/>
      <w:lvlJc w:val="right"/>
      <w:pPr>
        <w:ind w:left="6750" w:hanging="180"/>
      </w:pPr>
    </w:lvl>
    <w:lvl w:ilvl="6" w:tplc="4409000F" w:tentative="1">
      <w:start w:val="1"/>
      <w:numFmt w:val="decimal"/>
      <w:lvlText w:val="%7."/>
      <w:lvlJc w:val="left"/>
      <w:pPr>
        <w:ind w:left="7470" w:hanging="360"/>
      </w:pPr>
    </w:lvl>
    <w:lvl w:ilvl="7" w:tplc="44090019" w:tentative="1">
      <w:start w:val="1"/>
      <w:numFmt w:val="lowerLetter"/>
      <w:lvlText w:val="%8."/>
      <w:lvlJc w:val="left"/>
      <w:pPr>
        <w:ind w:left="8190" w:hanging="360"/>
      </w:pPr>
    </w:lvl>
    <w:lvl w:ilvl="8" w:tplc="4409001B" w:tentative="1">
      <w:start w:val="1"/>
      <w:numFmt w:val="lowerRoman"/>
      <w:lvlText w:val="%9."/>
      <w:lvlJc w:val="right"/>
      <w:pPr>
        <w:ind w:left="89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7"/>
    <w:rsid w:val="000D1F5C"/>
    <w:rsid w:val="001D40E2"/>
    <w:rsid w:val="00233D94"/>
    <w:rsid w:val="00234A8C"/>
    <w:rsid w:val="00495757"/>
    <w:rsid w:val="004C5AF2"/>
    <w:rsid w:val="00565BBC"/>
    <w:rsid w:val="005739C9"/>
    <w:rsid w:val="00592CAE"/>
    <w:rsid w:val="008E5101"/>
    <w:rsid w:val="00AE2E37"/>
    <w:rsid w:val="00B62C04"/>
    <w:rsid w:val="00DD62FE"/>
    <w:rsid w:val="00E15272"/>
    <w:rsid w:val="00E750DC"/>
    <w:rsid w:val="00E81D0B"/>
    <w:rsid w:val="00EC0483"/>
    <w:rsid w:val="00ED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022B"/>
  <w15:docId w15:val="{1B5E5AED-6564-4B94-AC34-203B952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234A8C"/>
    <w:pPr>
      <w:keepNext/>
      <w:keepLines/>
      <w:spacing w:before="240" w:after="0"/>
      <w:jc w:val="center"/>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1D40E2"/>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semiHidden/>
    <w:unhideWhenUsed/>
    <w:qFormat/>
    <w:rsid w:val="0093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D4"/>
    <w:rPr>
      <w:lang w:val="ms-MY"/>
    </w:rPr>
  </w:style>
  <w:style w:type="paragraph" w:styleId="Footer">
    <w:name w:val="footer"/>
    <w:basedOn w:val="Normal"/>
    <w:link w:val="FooterChar"/>
    <w:uiPriority w:val="99"/>
    <w:unhideWhenUsed/>
    <w:rsid w:val="00C6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D4"/>
    <w:rPr>
      <w:lang w:val="ms-MY"/>
    </w:rPr>
  </w:style>
  <w:style w:type="table" w:styleId="TableGrid">
    <w:name w:val="Table Grid"/>
    <w:basedOn w:val="TableNormal"/>
    <w:uiPriority w:val="39"/>
    <w:rsid w:val="00C6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7520"/>
    <w:rPr>
      <w:vertAlign w:val="superscript"/>
    </w:rPr>
  </w:style>
  <w:style w:type="paragraph" w:customStyle="1" w:styleId="Abstract">
    <w:name w:val="Abstract"/>
    <w:basedOn w:val="Normal"/>
    <w:link w:val="AbstractChar"/>
    <w:qFormat/>
    <w:rsid w:val="007E3489"/>
    <w:pPr>
      <w:spacing w:after="0" w:line="220" w:lineRule="exact"/>
      <w:jc w:val="both"/>
    </w:pPr>
    <w:rPr>
      <w:rFonts w:ascii="Times New Roman" w:eastAsia="SimSun" w:hAnsi="Times New Roman" w:cs="Times New Roman"/>
      <w:sz w:val="18"/>
      <w:szCs w:val="20"/>
      <w:lang w:val="en-US"/>
    </w:rPr>
  </w:style>
  <w:style w:type="character" w:customStyle="1" w:styleId="AbstractChar">
    <w:name w:val="Abstract Char"/>
    <w:basedOn w:val="DefaultParagraphFont"/>
    <w:link w:val="Abstract"/>
    <w:rsid w:val="007E3489"/>
    <w:rPr>
      <w:rFonts w:ascii="Times New Roman" w:eastAsia="SimSun" w:hAnsi="Times New Roman" w:cs="Times New Roman"/>
      <w:sz w:val="18"/>
      <w:szCs w:val="20"/>
    </w:rPr>
  </w:style>
  <w:style w:type="paragraph" w:styleId="FootnoteText">
    <w:name w:val="footnote text"/>
    <w:basedOn w:val="Normal"/>
    <w:link w:val="FootnoteTextChar"/>
    <w:uiPriority w:val="99"/>
    <w:semiHidden/>
    <w:unhideWhenUsed/>
    <w:rsid w:val="007E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9"/>
    <w:rPr>
      <w:sz w:val="20"/>
      <w:szCs w:val="20"/>
      <w:lang w:val="ms-MY"/>
    </w:rPr>
  </w:style>
  <w:style w:type="paragraph" w:customStyle="1" w:styleId="HeadingA">
    <w:name w:val="Heading A"/>
    <w:basedOn w:val="Heading1"/>
    <w:qFormat/>
    <w:rsid w:val="00936BAA"/>
    <w:pPr>
      <w:keepNext w:val="0"/>
      <w:keepLines w:val="0"/>
      <w:numPr>
        <w:numId w:val="2"/>
      </w:numPr>
      <w:tabs>
        <w:tab w:val="num" w:pos="360"/>
      </w:tabs>
      <w:spacing w:after="240" w:line="240" w:lineRule="exact"/>
      <w:ind w:left="0" w:firstLine="0"/>
    </w:pPr>
    <w:rPr>
      <w:b w:val="0"/>
      <w:lang w:val="en-GB"/>
    </w:rPr>
  </w:style>
  <w:style w:type="paragraph" w:customStyle="1" w:styleId="HeadingB">
    <w:name w:val="Heading B"/>
    <w:basedOn w:val="Heading2"/>
    <w:qFormat/>
    <w:rsid w:val="00936BAA"/>
    <w:pPr>
      <w:numPr>
        <w:ilvl w:val="1"/>
        <w:numId w:val="2"/>
      </w:numPr>
      <w:tabs>
        <w:tab w:val="num" w:pos="360"/>
      </w:tabs>
      <w:spacing w:before="240" w:after="240" w:line="240" w:lineRule="auto"/>
      <w:ind w:left="0" w:firstLine="0"/>
    </w:pPr>
    <w:rPr>
      <w:i/>
      <w:lang w:val="en-GB"/>
    </w:rPr>
  </w:style>
  <w:style w:type="paragraph" w:customStyle="1" w:styleId="HeadingC">
    <w:name w:val="Heading C"/>
    <w:basedOn w:val="Heading3"/>
    <w:qFormat/>
    <w:rsid w:val="00936BAA"/>
    <w:pPr>
      <w:keepLines w:val="0"/>
      <w:numPr>
        <w:ilvl w:val="2"/>
        <w:numId w:val="2"/>
      </w:numPr>
      <w:tabs>
        <w:tab w:val="num" w:pos="360"/>
      </w:tabs>
      <w:spacing w:before="240" w:after="240" w:line="240" w:lineRule="exact"/>
      <w:ind w:left="0" w:firstLine="0"/>
    </w:pPr>
    <w:rPr>
      <w:rFonts w:ascii="Times New Roman" w:eastAsia="SimSun" w:hAnsi="Times New Roman" w:cs="Times New Roman"/>
      <w:i/>
      <w:color w:val="auto"/>
      <w:sz w:val="20"/>
      <w:lang w:val="en-GB"/>
    </w:rPr>
  </w:style>
  <w:style w:type="character" w:customStyle="1" w:styleId="Heading1Char">
    <w:name w:val="Heading 1 Char"/>
    <w:basedOn w:val="DefaultParagraphFont"/>
    <w:link w:val="Heading1"/>
    <w:uiPriority w:val="9"/>
    <w:rsid w:val="00234A8C"/>
    <w:rPr>
      <w:rFonts w:ascii="Times New Roman" w:eastAsiaTheme="majorEastAsia" w:hAnsi="Times New Roman" w:cstheme="majorBidi"/>
      <w:b/>
      <w:sz w:val="20"/>
      <w:szCs w:val="32"/>
      <w:lang w:val="ms-MY"/>
    </w:rPr>
  </w:style>
  <w:style w:type="character" w:customStyle="1" w:styleId="Heading2Char">
    <w:name w:val="Heading 2 Char"/>
    <w:basedOn w:val="DefaultParagraphFont"/>
    <w:link w:val="Heading2"/>
    <w:uiPriority w:val="9"/>
    <w:rsid w:val="001D40E2"/>
    <w:rPr>
      <w:rFonts w:ascii="Times New Roman" w:eastAsiaTheme="majorEastAsia" w:hAnsi="Times New Roman" w:cstheme="majorBidi"/>
      <w:b/>
      <w:sz w:val="20"/>
      <w:szCs w:val="26"/>
      <w:lang w:val="ms-MY"/>
    </w:rPr>
  </w:style>
  <w:style w:type="character" w:customStyle="1" w:styleId="Heading3Char">
    <w:name w:val="Heading 3 Char"/>
    <w:basedOn w:val="DefaultParagraphFont"/>
    <w:link w:val="Heading3"/>
    <w:uiPriority w:val="9"/>
    <w:semiHidden/>
    <w:rsid w:val="00936BAA"/>
    <w:rPr>
      <w:rFonts w:asciiTheme="majorHAnsi" w:eastAsiaTheme="majorEastAsia" w:hAnsiTheme="majorHAnsi" w:cstheme="majorBidi"/>
      <w:color w:val="1F4D78" w:themeColor="accent1" w:themeShade="7F"/>
      <w:sz w:val="24"/>
      <w:szCs w:val="24"/>
      <w:lang w:val="ms-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D1F5C"/>
    <w:pPr>
      <w:spacing w:after="200" w:line="276" w:lineRule="auto"/>
      <w:ind w:left="720"/>
      <w:contextualSpacing/>
    </w:pPr>
    <w:rPr>
      <w:rFonts w:asciiTheme="minorHAnsi" w:eastAsiaTheme="minorHAnsi" w:hAnsiTheme="minorHAnsi" w:cstheme="minorBidi"/>
      <w:lang w:val="en-MY"/>
    </w:rPr>
  </w:style>
  <w:style w:type="character" w:styleId="Emphasis">
    <w:name w:val="Emphasis"/>
    <w:basedOn w:val="DefaultParagraphFont"/>
    <w:uiPriority w:val="20"/>
    <w:qFormat/>
    <w:rsid w:val="00E750DC"/>
    <w:rPr>
      <w:i/>
      <w:iCs/>
    </w:rPr>
  </w:style>
  <w:style w:type="character" w:styleId="Hyperlink">
    <w:name w:val="Hyperlink"/>
    <w:basedOn w:val="DefaultParagraphFont"/>
    <w:uiPriority w:val="99"/>
    <w:unhideWhenUsed/>
    <w:rsid w:val="00E75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ycnet.apa.org/doi/10.1037/pspp00004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3390/su1315818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6RaBdOZkufwBY4NpysF7/db5w==">CgMxLjAyCGguZ2pkZ3hzMg5oLmRtaG5tbWJzd3dnMzgAciExMEpnR1RKRnZoMmtaX1lfRmY4cDhxOC1kSV9UQ0xucXE=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9A93A6-BBF5-4E3B-B2B7-F0002CB7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2024-11-20T00:39:00Z</dcterms:created>
  <dcterms:modified xsi:type="dcterms:W3CDTF">2024-12-05T03:44:00Z</dcterms:modified>
</cp:coreProperties>
</file>