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936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338"/>
        <w:gridCol w:w="22"/>
      </w:tblGrid>
      <w:tr w:rsidR="00495757" w:rsidTr="008E5101">
        <w:trPr>
          <w:gridAfter w:val="1"/>
          <w:wAfter w:w="22" w:type="dxa"/>
          <w:trHeight w:val="720"/>
        </w:trPr>
        <w:tc>
          <w:tcPr>
            <w:tcW w:w="9338" w:type="dxa"/>
            <w:shd w:val="clear" w:color="auto" w:fill="D0CECE" w:themeFill="background2" w:themeFillShade="E6"/>
            <w:vAlign w:val="center"/>
          </w:tcPr>
          <w:p w:rsidR="00495757" w:rsidRDefault="00257607">
            <w:pPr>
              <w:jc w:val="center"/>
              <w:rPr>
                <w:rFonts w:ascii="Times New Roman" w:eastAsia="Times New Roman" w:hAnsi="Times New Roman" w:cs="Times New Roman"/>
                <w:b/>
              </w:rPr>
            </w:pPr>
            <w:r w:rsidRPr="00257607">
              <w:rPr>
                <w:rFonts w:ascii="Times New Roman" w:eastAsia="Times New Roman" w:hAnsi="Times New Roman" w:cs="Times New Roman"/>
                <w:b/>
              </w:rPr>
              <w:t>KEBERKESANAN KAEDAH PENEGUHAN POSITIF DALAM MENINGKATKAN PRESTASI AKADEMIK DAN MINAT MURID TERHADAP MATA PELAJARAN SEJARAH</w:t>
            </w:r>
          </w:p>
        </w:tc>
      </w:tr>
      <w:tr w:rsidR="00495757">
        <w:trPr>
          <w:trHeight w:val="1152"/>
        </w:trPr>
        <w:tc>
          <w:tcPr>
            <w:tcW w:w="9360" w:type="dxa"/>
            <w:gridSpan w:val="2"/>
            <w:vAlign w:val="center"/>
          </w:tcPr>
          <w:p w:rsidR="00257607" w:rsidRPr="00257607" w:rsidRDefault="00257607" w:rsidP="00257607">
            <w:pPr>
              <w:keepNext/>
              <w:spacing w:line="300" w:lineRule="auto"/>
              <w:jc w:val="center"/>
              <w:rPr>
                <w:rFonts w:ascii="Times New Roman" w:eastAsia="Times New Roman" w:hAnsi="Times New Roman" w:cs="Times New Roman"/>
              </w:rPr>
            </w:pPr>
            <w:r w:rsidRPr="00257607">
              <w:rPr>
                <w:rFonts w:ascii="Times New Roman" w:eastAsia="Times New Roman" w:hAnsi="Times New Roman" w:cs="Times New Roman"/>
              </w:rPr>
              <w:t>Ajmi Mahajul</w:t>
            </w:r>
            <w:r w:rsidRPr="00257607">
              <w:rPr>
                <w:rFonts w:ascii="Times New Roman" w:eastAsia="Times New Roman" w:hAnsi="Times New Roman" w:cs="Times New Roman"/>
                <w:vertAlign w:val="superscript"/>
              </w:rPr>
              <w:t>a</w:t>
            </w:r>
            <w:r w:rsidRPr="00257607">
              <w:rPr>
                <w:rFonts w:ascii="Times New Roman" w:eastAsia="Times New Roman" w:hAnsi="Times New Roman" w:cs="Times New Roman"/>
                <w:vertAlign w:val="superscript"/>
              </w:rPr>
              <w:footnoteReference w:id="1"/>
            </w:r>
            <w:r w:rsidRPr="00257607">
              <w:rPr>
                <w:rFonts w:ascii="Times New Roman" w:eastAsia="Times New Roman" w:hAnsi="Times New Roman" w:cs="Times New Roman"/>
              </w:rPr>
              <w:t>, Anuar Ahmad</w:t>
            </w:r>
            <w:r w:rsidRPr="00257607">
              <w:rPr>
                <w:rFonts w:ascii="Times New Roman" w:eastAsia="Times New Roman" w:hAnsi="Times New Roman" w:cs="Times New Roman"/>
                <w:vertAlign w:val="superscript"/>
              </w:rPr>
              <w:t>b</w:t>
            </w:r>
          </w:p>
          <w:p w:rsidR="00257607" w:rsidRPr="00257607" w:rsidRDefault="00257607" w:rsidP="00257607">
            <w:pPr>
              <w:spacing w:line="200" w:lineRule="auto"/>
              <w:jc w:val="center"/>
              <w:rPr>
                <w:rFonts w:ascii="Times New Roman" w:eastAsia="Times New Roman" w:hAnsi="Times New Roman" w:cs="Times New Roman"/>
                <w:i/>
              </w:rPr>
            </w:pPr>
            <w:r w:rsidRPr="00257607">
              <w:rPr>
                <w:rFonts w:ascii="Times New Roman" w:eastAsia="Times New Roman" w:hAnsi="Times New Roman" w:cs="Times New Roman"/>
                <w:i/>
                <w:vertAlign w:val="superscript"/>
              </w:rPr>
              <w:t>a</w:t>
            </w:r>
            <w:r w:rsidRPr="00257607">
              <w:rPr>
                <w:rFonts w:ascii="Times New Roman" w:eastAsia="Times New Roman" w:hAnsi="Times New Roman" w:cs="Times New Roman"/>
                <w:i/>
              </w:rPr>
              <w:t>Universiti Kebangsaan Malaysia, Bangi.</w:t>
            </w:r>
          </w:p>
          <w:p w:rsidR="00495757" w:rsidRDefault="00495757">
            <w:pPr>
              <w:jc w:val="center"/>
            </w:pPr>
          </w:p>
          <w:tbl>
            <w:tblPr>
              <w:tblStyle w:val="a0"/>
              <w:tblW w:w="9360" w:type="dxa"/>
              <w:tblLayout w:type="fixed"/>
              <w:tblLook w:val="0400" w:firstRow="0" w:lastRow="0" w:firstColumn="0" w:lastColumn="0" w:noHBand="0" w:noVBand="1"/>
            </w:tblPr>
            <w:tblGrid>
              <w:gridCol w:w="2906"/>
              <w:gridCol w:w="262"/>
              <w:gridCol w:w="6192"/>
            </w:tblGrid>
            <w:tr w:rsidR="00495757">
              <w:tc>
                <w:tcPr>
                  <w:tcW w:w="2906" w:type="dxa"/>
                  <w:tcBorders>
                    <w:top w:val="single" w:sz="6" w:space="0" w:color="000000"/>
                    <w:bottom w:val="single" w:sz="6" w:space="0" w:color="000000"/>
                  </w:tcBorders>
                  <w:shd w:val="clear" w:color="auto" w:fill="auto"/>
                </w:tcPr>
                <w:p w:rsidR="00495757" w:rsidRDefault="00F10F09">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ARTICLE INFO</w:t>
                  </w:r>
                </w:p>
              </w:tc>
              <w:tc>
                <w:tcPr>
                  <w:tcW w:w="262" w:type="dxa"/>
                  <w:tcBorders>
                    <w:top w:val="single" w:sz="6" w:space="0" w:color="000000"/>
                  </w:tcBorders>
                  <w:shd w:val="clear" w:color="auto" w:fill="auto"/>
                </w:tcPr>
                <w:p w:rsidR="00495757" w:rsidRDefault="00495757">
                  <w:pPr>
                    <w:spacing w:before="120" w:after="60" w:line="200" w:lineRule="auto"/>
                    <w:rPr>
                      <w:rFonts w:ascii="Times New Roman" w:eastAsia="Times New Roman" w:hAnsi="Times New Roman" w:cs="Times New Roman"/>
                    </w:rPr>
                  </w:pPr>
                </w:p>
              </w:tc>
              <w:tc>
                <w:tcPr>
                  <w:tcW w:w="6192" w:type="dxa"/>
                  <w:tcBorders>
                    <w:top w:val="single" w:sz="6" w:space="0" w:color="000000"/>
                    <w:bottom w:val="single" w:sz="6" w:space="0" w:color="000000"/>
                  </w:tcBorders>
                  <w:shd w:val="clear" w:color="auto" w:fill="auto"/>
                </w:tcPr>
                <w:p w:rsidR="00495757" w:rsidRDefault="00565BBC" w:rsidP="005C74A8">
                  <w:pPr>
                    <w:spacing w:before="120" w:after="60" w:line="200" w:lineRule="auto"/>
                    <w:rPr>
                      <w:rFonts w:ascii="Times New Roman" w:eastAsia="Times New Roman" w:hAnsi="Times New Roman" w:cs="Times New Roman"/>
                    </w:rPr>
                  </w:pPr>
                  <w:r>
                    <w:rPr>
                      <w:rFonts w:ascii="Times New Roman" w:eastAsia="Times New Roman" w:hAnsi="Times New Roman" w:cs="Times New Roman"/>
                    </w:rPr>
                    <w:t>ABSTRA</w:t>
                  </w:r>
                  <w:r w:rsidR="00F10F09">
                    <w:rPr>
                      <w:rFonts w:ascii="Times New Roman" w:eastAsia="Times New Roman" w:hAnsi="Times New Roman" w:cs="Times New Roman"/>
                    </w:rPr>
                    <w:t>CT</w:t>
                  </w: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Default="00565BBC">
                  <w:pPr>
                    <w:spacing w:line="200" w:lineRule="auto"/>
                    <w:rPr>
                      <w:rFonts w:ascii="Times New Roman" w:eastAsia="Times New Roman" w:hAnsi="Times New Roman" w:cs="Times New Roman"/>
                      <w:sz w:val="18"/>
                      <w:szCs w:val="18"/>
                    </w:rPr>
                  </w:pPr>
                  <w:r>
                    <w:rPr>
                      <w:rFonts w:ascii="Times New Roman" w:eastAsia="Times New Roman" w:hAnsi="Times New Roman" w:cs="Times New Roman"/>
                      <w:i/>
                      <w:sz w:val="18"/>
                      <w:szCs w:val="18"/>
                    </w:rPr>
                    <w:t>Article history:</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Received 12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Accepted 25 September 2024</w:t>
                  </w:r>
                </w:p>
                <w:p w:rsidR="00495757" w:rsidRPr="00ED2204" w:rsidRDefault="004C5AF2" w:rsidP="004C5AF2">
                  <w:pPr>
                    <w:spacing w:before="240" w:line="200" w:lineRule="auto"/>
                    <w:rPr>
                      <w:rFonts w:ascii="Times New Roman" w:eastAsia="Times New Roman" w:hAnsi="Times New Roman" w:cs="Times New Roman"/>
                      <w:color w:val="FF0000"/>
                      <w:sz w:val="20"/>
                      <w:szCs w:val="18"/>
                    </w:rPr>
                  </w:pPr>
                  <w:r w:rsidRPr="00ED2204">
                    <w:rPr>
                      <w:rFonts w:ascii="Times New Roman" w:eastAsia="Times New Roman" w:hAnsi="Times New Roman" w:cs="Times New Roman"/>
                      <w:color w:val="FF0000"/>
                      <w:sz w:val="20"/>
                      <w:szCs w:val="18"/>
                    </w:rPr>
                    <w:t>Published 15 November 2024</w:t>
                  </w:r>
                </w:p>
                <w:p w:rsidR="00495757" w:rsidRDefault="00495757">
                  <w:pPr>
                    <w:spacing w:line="200" w:lineRule="auto"/>
                    <w:rPr>
                      <w:rFonts w:ascii="Times New Roman" w:eastAsia="Times New Roman" w:hAnsi="Times New Roman" w:cs="Times New Roman"/>
                    </w:rPr>
                  </w:pPr>
                </w:p>
              </w:tc>
              <w:tc>
                <w:tcPr>
                  <w:tcW w:w="262" w:type="dxa"/>
                  <w:shd w:val="clear" w:color="auto" w:fill="auto"/>
                </w:tcPr>
                <w:p w:rsidR="00495757" w:rsidRDefault="00495757">
                  <w:pPr>
                    <w:spacing w:line="200" w:lineRule="auto"/>
                    <w:rPr>
                      <w:rFonts w:ascii="Times New Roman" w:eastAsia="Times New Roman" w:hAnsi="Times New Roman" w:cs="Times New Roman"/>
                    </w:rPr>
                  </w:pPr>
                </w:p>
              </w:tc>
              <w:tc>
                <w:tcPr>
                  <w:tcW w:w="6192" w:type="dxa"/>
                  <w:vMerge w:val="restart"/>
                  <w:tcBorders>
                    <w:top w:val="single" w:sz="6" w:space="0" w:color="000000"/>
                  </w:tcBorders>
                  <w:shd w:val="clear" w:color="auto" w:fill="auto"/>
                </w:tcPr>
                <w:p w:rsidR="00257607" w:rsidRPr="00257607" w:rsidRDefault="00257607" w:rsidP="00257607">
                  <w:pPr>
                    <w:pBdr>
                      <w:top w:val="nil"/>
                      <w:left w:val="nil"/>
                      <w:bottom w:val="nil"/>
                      <w:right w:val="nil"/>
                      <w:between w:val="nil"/>
                    </w:pBdr>
                    <w:spacing w:line="220" w:lineRule="auto"/>
                    <w:jc w:val="both"/>
                    <w:rPr>
                      <w:rFonts w:ascii="Times New Roman" w:eastAsia="Times New Roman" w:hAnsi="Times New Roman" w:cs="Times New Roman"/>
                      <w:color w:val="000000"/>
                      <w:sz w:val="20"/>
                      <w:szCs w:val="18"/>
                    </w:rPr>
                  </w:pPr>
                  <w:r w:rsidRPr="00257607">
                    <w:rPr>
                      <w:rFonts w:ascii="Times New Roman" w:eastAsia="Times New Roman" w:hAnsi="Times New Roman" w:cs="Times New Roman"/>
                      <w:color w:val="000000"/>
                      <w:sz w:val="20"/>
                      <w:szCs w:val="18"/>
                    </w:rPr>
                    <w:t>Kajian ini bertujuan untuk mengenal pasti keberkesanan kaedah peneguhan positif dalam meningkatkan prestasi akademik dan minat murid terhadap mata pelajaran Sejarah.  Kajian ini menggunakan pendekatan kuantitatif dengan reka bentuk kajian kuasi-eksperimen. Kajian ini telah dijalankan di Sekolah Menengah Kebangsaan Kolombong yang terletak di Kota Kinabalu Sabah. Seramai 20 orang murid dipilih melalui persampelan rawak mudah yang terdiri daripada murid-murid tingkatan 3 menjadi sampel kepada kajian ini. Analisis data dijalankan secara statistik deskriftif melalui skor min ujian, peratusan dan juga kekerapan. Hasil dapatan kajian ini menunjukkan terdapat peningkatan skor min ujian murid selepas ujian pra dan pasca dijalankan. Soal selidik yang dijalankan terhadap responden mendapati strategi kaedah peneguhan positif dalam pengajaran dan pembelajaran mata pelajaran Sejarah disukai oleh murid tetapi kurang efektif dalam meningkatkan minat murid terhadap mata pelajaran Sejarah.</w:t>
                  </w:r>
                </w:p>
                <w:p w:rsidR="00495757" w:rsidRPr="00257607" w:rsidRDefault="00495757" w:rsidP="005C74A8">
                  <w:pPr>
                    <w:jc w:val="both"/>
                    <w:rPr>
                      <w:rFonts w:ascii="Times New Roman" w:hAnsi="Times New Roman" w:cs="Times New Roman"/>
                      <w:sz w:val="20"/>
                      <w:szCs w:val="20"/>
                    </w:rPr>
                  </w:pPr>
                </w:p>
              </w:tc>
            </w:tr>
            <w:tr w:rsidR="00495757">
              <w:tc>
                <w:tcPr>
                  <w:tcW w:w="2906" w:type="dxa"/>
                  <w:tcBorders>
                    <w:top w:val="single" w:sz="6" w:space="0" w:color="000000"/>
                    <w:bottom w:val="single" w:sz="6" w:space="0" w:color="000000"/>
                  </w:tcBorders>
                  <w:shd w:val="clear" w:color="auto" w:fill="auto"/>
                  <w:tcMar>
                    <w:top w:w="72" w:type="dxa"/>
                    <w:left w:w="115" w:type="dxa"/>
                    <w:right w:w="115" w:type="dxa"/>
                  </w:tcMar>
                </w:tcPr>
                <w:p w:rsidR="00495757" w:rsidRPr="008E5101" w:rsidRDefault="00565BBC">
                  <w:pPr>
                    <w:spacing w:line="200" w:lineRule="auto"/>
                    <w:rPr>
                      <w:rFonts w:ascii="Times New Roman" w:eastAsia="Times New Roman" w:hAnsi="Times New Roman" w:cs="Times New Roman"/>
                      <w:sz w:val="20"/>
                      <w:szCs w:val="20"/>
                    </w:rPr>
                  </w:pPr>
                  <w:r w:rsidRPr="008E5101">
                    <w:rPr>
                      <w:rFonts w:ascii="Times New Roman" w:eastAsia="Times New Roman" w:hAnsi="Times New Roman" w:cs="Times New Roman"/>
                      <w:i/>
                      <w:sz w:val="20"/>
                      <w:szCs w:val="20"/>
                    </w:rPr>
                    <w:t>Keywords:</w:t>
                  </w:r>
                </w:p>
                <w:p w:rsidR="00257607" w:rsidRPr="00257607" w:rsidRDefault="00257607" w:rsidP="00257607">
                  <w:pPr>
                    <w:spacing w:before="240" w:line="200" w:lineRule="auto"/>
                    <w:rPr>
                      <w:rFonts w:ascii="Times New Roman" w:eastAsia="Times New Roman" w:hAnsi="Times New Roman" w:cs="Times New Roman"/>
                      <w:sz w:val="20"/>
                      <w:szCs w:val="20"/>
                    </w:rPr>
                  </w:pPr>
                  <w:r w:rsidRPr="00257607">
                    <w:rPr>
                      <w:rFonts w:ascii="Times New Roman" w:eastAsia="Times New Roman" w:hAnsi="Times New Roman" w:cs="Times New Roman"/>
                      <w:sz w:val="20"/>
                      <w:szCs w:val="20"/>
                    </w:rPr>
                    <w:t>Kaedah Peneguhan</w:t>
                  </w:r>
                </w:p>
                <w:p w:rsidR="00257607" w:rsidRPr="00257607" w:rsidRDefault="00257607" w:rsidP="00257607">
                  <w:pPr>
                    <w:spacing w:before="240" w:line="200" w:lineRule="auto"/>
                    <w:rPr>
                      <w:rFonts w:ascii="Times New Roman" w:eastAsia="Times New Roman" w:hAnsi="Times New Roman" w:cs="Times New Roman"/>
                      <w:sz w:val="20"/>
                      <w:szCs w:val="20"/>
                    </w:rPr>
                  </w:pPr>
                  <w:r w:rsidRPr="00257607">
                    <w:rPr>
                      <w:rFonts w:ascii="Times New Roman" w:eastAsia="Times New Roman" w:hAnsi="Times New Roman" w:cs="Times New Roman"/>
                      <w:sz w:val="20"/>
                      <w:szCs w:val="20"/>
                    </w:rPr>
                    <w:t>Reinforcement</w:t>
                  </w:r>
                </w:p>
                <w:p w:rsidR="00257607" w:rsidRPr="00257607" w:rsidRDefault="00257607" w:rsidP="00257607">
                  <w:pPr>
                    <w:spacing w:before="240" w:line="200" w:lineRule="auto"/>
                    <w:rPr>
                      <w:rFonts w:ascii="Times New Roman" w:eastAsia="Times New Roman" w:hAnsi="Times New Roman" w:cs="Times New Roman"/>
                      <w:sz w:val="20"/>
                      <w:szCs w:val="20"/>
                    </w:rPr>
                  </w:pPr>
                  <w:r w:rsidRPr="00257607">
                    <w:rPr>
                      <w:rFonts w:ascii="Times New Roman" w:eastAsia="Times New Roman" w:hAnsi="Times New Roman" w:cs="Times New Roman"/>
                      <w:sz w:val="20"/>
                      <w:szCs w:val="20"/>
                    </w:rPr>
                    <w:t>Ujian Pra</w:t>
                  </w:r>
                </w:p>
                <w:p w:rsidR="00257607" w:rsidRPr="00257607" w:rsidRDefault="00257607" w:rsidP="00257607">
                  <w:pPr>
                    <w:spacing w:before="240" w:line="200" w:lineRule="auto"/>
                    <w:rPr>
                      <w:rFonts w:ascii="Times New Roman" w:eastAsia="Times New Roman" w:hAnsi="Times New Roman" w:cs="Times New Roman"/>
                      <w:sz w:val="20"/>
                      <w:szCs w:val="20"/>
                    </w:rPr>
                  </w:pPr>
                  <w:r w:rsidRPr="00257607">
                    <w:rPr>
                      <w:rFonts w:ascii="Times New Roman" w:eastAsia="Times New Roman" w:hAnsi="Times New Roman" w:cs="Times New Roman"/>
                      <w:sz w:val="20"/>
                      <w:szCs w:val="20"/>
                    </w:rPr>
                    <w:t>Ujian Pasca</w:t>
                  </w:r>
                </w:p>
                <w:p w:rsidR="00257607" w:rsidRDefault="00257607" w:rsidP="00257607">
                  <w:pPr>
                    <w:spacing w:line="200" w:lineRule="auto"/>
                    <w:rPr>
                      <w:rFonts w:ascii="Times New Roman" w:eastAsia="Times New Roman" w:hAnsi="Times New Roman" w:cs="Times New Roman"/>
                      <w:sz w:val="14"/>
                      <w:szCs w:val="14"/>
                    </w:rPr>
                  </w:pPr>
                </w:p>
                <w:p w:rsidR="00495757" w:rsidRPr="008E5101" w:rsidRDefault="00257607" w:rsidP="00257607">
                  <w:pPr>
                    <w:spacing w:line="200" w:lineRule="auto"/>
                    <w:rPr>
                      <w:rFonts w:ascii="Times New Roman" w:eastAsia="Times New Roman" w:hAnsi="Times New Roman" w:cs="Times New Roman"/>
                      <w:sz w:val="20"/>
                      <w:szCs w:val="20"/>
                    </w:rPr>
                  </w:pPr>
                  <w:r>
                    <w:rPr>
                      <w:rFonts w:ascii="Times New Roman" w:eastAsia="Times New Roman" w:hAnsi="Times New Roman" w:cs="Times New Roman"/>
                      <w:sz w:val="16"/>
                      <w:szCs w:val="16"/>
                      <w:vertAlign w:val="superscript"/>
                    </w:rPr>
                    <w:t>*</w:t>
                  </w:r>
                  <w:r>
                    <w:rPr>
                      <w:rFonts w:ascii="Times New Roman" w:eastAsia="Times New Roman" w:hAnsi="Times New Roman" w:cs="Times New Roman"/>
                      <w:sz w:val="16"/>
                      <w:szCs w:val="16"/>
                    </w:rPr>
                    <w:t xml:space="preserve"> </w:t>
                  </w:r>
                  <w:r w:rsidRPr="00F10F09">
                    <w:rPr>
                      <w:rFonts w:ascii="Times New Roman" w:eastAsia="Times New Roman" w:hAnsi="Times New Roman" w:cs="Times New Roman"/>
                      <w:sz w:val="18"/>
                      <w:szCs w:val="16"/>
                    </w:rPr>
                    <w:t xml:space="preserve">Corresponding author. </w:t>
                  </w:r>
                  <w:r w:rsidRPr="00F10F09">
                    <w:rPr>
                      <w:rFonts w:ascii="Times New Roman" w:eastAsia="Times New Roman" w:hAnsi="Times New Roman" w:cs="Times New Roman"/>
                      <w:i/>
                      <w:sz w:val="18"/>
                      <w:szCs w:val="16"/>
                    </w:rPr>
                    <w:t>E-mail address</w:t>
                  </w:r>
                  <w:r w:rsidRPr="00F10F09">
                    <w:rPr>
                      <w:rFonts w:ascii="Times New Roman" w:eastAsia="Times New Roman" w:hAnsi="Times New Roman" w:cs="Times New Roman"/>
                      <w:sz w:val="18"/>
                      <w:szCs w:val="16"/>
                    </w:rPr>
                    <w:t xml:space="preserve">: </w:t>
                  </w:r>
                  <w:hyperlink r:id="rId9">
                    <w:r w:rsidRPr="00F10F09">
                      <w:rPr>
                        <w:rFonts w:ascii="Times New Roman" w:eastAsia="Times New Roman" w:hAnsi="Times New Roman" w:cs="Times New Roman"/>
                        <w:color w:val="0563C1"/>
                        <w:sz w:val="18"/>
                        <w:szCs w:val="16"/>
                        <w:u w:val="single"/>
                      </w:rPr>
                      <w:t>ajmie.meiji@gmail.com</w:t>
                    </w:r>
                  </w:hyperlink>
                </w:p>
              </w:tc>
              <w:tc>
                <w:tcPr>
                  <w:tcW w:w="262" w:type="dxa"/>
                  <w:tcBorders>
                    <w:bottom w:val="single" w:sz="6" w:space="0" w:color="000000"/>
                  </w:tcBorders>
                  <w:shd w:val="clear" w:color="auto" w:fill="auto"/>
                </w:tcPr>
                <w:p w:rsidR="00495757" w:rsidRDefault="00495757">
                  <w:pPr>
                    <w:spacing w:line="200" w:lineRule="auto"/>
                    <w:rPr>
                      <w:rFonts w:ascii="Times New Roman" w:eastAsia="Times New Roman" w:hAnsi="Times New Roman" w:cs="Times New Roman"/>
                    </w:rPr>
                  </w:pPr>
                </w:p>
              </w:tc>
              <w:tc>
                <w:tcPr>
                  <w:tcW w:w="6192" w:type="dxa"/>
                  <w:vMerge/>
                  <w:tcBorders>
                    <w:top w:val="single" w:sz="6" w:space="0" w:color="000000"/>
                  </w:tcBorders>
                  <w:shd w:val="clear" w:color="auto" w:fill="auto"/>
                </w:tcPr>
                <w:p w:rsidR="00495757" w:rsidRDefault="00495757">
                  <w:pPr>
                    <w:widowControl w:val="0"/>
                    <w:pBdr>
                      <w:top w:val="nil"/>
                      <w:left w:val="nil"/>
                      <w:bottom w:val="nil"/>
                      <w:right w:val="nil"/>
                      <w:between w:val="nil"/>
                    </w:pBdr>
                    <w:spacing w:after="0" w:line="276" w:lineRule="auto"/>
                    <w:rPr>
                      <w:rFonts w:ascii="Times New Roman" w:eastAsia="Times New Roman" w:hAnsi="Times New Roman" w:cs="Times New Roman"/>
                    </w:rPr>
                  </w:pPr>
                </w:p>
              </w:tc>
            </w:tr>
          </w:tbl>
          <w:p w:rsidR="00495757" w:rsidRDefault="00495757">
            <w:pPr>
              <w:jc w:val="center"/>
            </w:pPr>
          </w:p>
        </w:tc>
      </w:tr>
    </w:tbl>
    <w:p w:rsidR="00495757" w:rsidRDefault="00495757"/>
    <w:p w:rsidR="003263A9" w:rsidRDefault="003263A9" w:rsidP="003263A9">
      <w:pPr>
        <w:spacing w:line="240" w:lineRule="auto"/>
        <w:jc w:val="center"/>
        <w:rPr>
          <w:rFonts w:ascii="Times New Roman" w:eastAsia="Times New Roman" w:hAnsi="Times New Roman" w:cs="Times New Roman"/>
          <w:b/>
        </w:rPr>
      </w:pPr>
      <w:r>
        <w:rPr>
          <w:rFonts w:ascii="Times New Roman" w:eastAsia="Times New Roman" w:hAnsi="Times New Roman" w:cs="Times New Roman"/>
          <w:b/>
        </w:rPr>
        <w:t>PENGENALAN</w:t>
      </w:r>
    </w:p>
    <w:p w:rsidR="007070AB" w:rsidRDefault="007070AB" w:rsidP="007070AB">
      <w:pPr>
        <w:spacing w:after="60" w:line="240" w:lineRule="auto"/>
        <w:ind w:firstLine="72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Sejarah merupakan mata pelajaran teras dalam Kurikulum Standard Sekolah Menengah (KSSM) yang wajib dipelajari oleh semua murid bermula dari tingkatan 1 hingga ke peringkat Sijil Pelajaran Malaysia (SPM). Kepentingan mata pelajaran Sejarah tidak</w:t>
      </w:r>
      <w:bookmarkStart w:id="0" w:name="_GoBack"/>
      <w:bookmarkEnd w:id="0"/>
      <w:r>
        <w:rPr>
          <w:rFonts w:ascii="Times New Roman" w:eastAsia="Times New Roman" w:hAnsi="Times New Roman" w:cs="Times New Roman"/>
          <w:sz w:val="20"/>
          <w:szCs w:val="20"/>
        </w:rPr>
        <w:t xml:space="preserve"> dapat dinafikan kerana subjek Sejarah dan Bahasa Melayu merupakan subjek wajib lulus sebagai syarat layak mendapat sijil SPM (Kementerian Pelajaran Malaysia, 2011). Permasalahan utama yang menjadi isu kepada mata pelajaran Sejarah, subjek ini  dianggap sebagai mata pelajaran yang membosankan, ketinggalan dan tidak menarik kerana mengkaji ilmu dan peristiwa masa lalu serta sukar untuk menghafal fakta-fakta sejarah (Munirah Husna, Abdul Razaq &amp; Noria Munirah, 2015). Persepsi yang wujud ini menjadi cabaran kepada guru-guru Sejarah untuk mempelbagai kaedah pengajaran dan pembelajaran dalam usaha menjadikan mata pelajaran ini sebagai mata pelajaran yang diminati oleh murid-murid. Di samping itu, cara pengajaran dan penyampaian guru yang kurang memberangsangkan dan membosankan turut menyumbang kepada punca murid tidak meminati mata pelajaran ini (Niveetha, Abdul Razaq &amp; Norasmah Othman, 2021).</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t xml:space="preserve">Menurut Lejah Kiamsin &amp; Rosy Talin (2018), kaedah pengajaran guru turut menjadi faktor dalam menentukan pencapaian murid. Pendekatan guru yang kurang memberi peneguhan seperti kata pujian, sewaktu proses pengajaran dan pembelajaran berlangsung juga dikatakan menjadi penyebab murid tidak bermotivasi dalam pembelajaran sejarah (Said, 2015; Niveetah et al., 2021). Kesannya murid-murid berasa kurang dihargai oleh guru </w:t>
      </w:r>
      <w:r>
        <w:rPr>
          <w:rFonts w:ascii="Times New Roman" w:eastAsia="Times New Roman" w:hAnsi="Times New Roman" w:cs="Times New Roman"/>
          <w:sz w:val="20"/>
          <w:szCs w:val="20"/>
        </w:rPr>
        <w:lastRenderedPageBreak/>
        <w:t>dan menyebabkan tumpuan mereka terhadap pembelajaran merundum (Niveetha et al., 2021). Dalam konteks ini, kaedah peneguhan positif menjadi salah satu alternatif yang boleh digunakan oleh guru-guru Sejarah dalam mengatasi permasalahan murid yang kurang bermotivasi dan tidak berminat dalam pembelajaran. Menurut Romirio &amp; Amelia (2023), pendekatan peneguhan positif bukan sahaja memberi dampak dalam pengajaran dan pembelajaran di dalam kelas tetapi turut memberi kesan baik kepada guru di samping mengelakkan perilaku negatif dalam kalangan murid.</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Kaedah peneguhan atau reinforcement yang dimaksudkan dalam kajian ini merujuk kepada teori yang diasaskan oleh Skiner pada tahun 1948. Berdasarkan kepada teori ini, Skiner telah membahagikan kaedah peneguhan kepada dua iaitu kaedah peneguhan positif dan kaedah peneguhan negatif (Romirio &amp; Amelia, 2023). Dalam konteks kajian ini, kaedah peneguhan yang difokuskan hanya kaedah peneguhan positif. Hal ini kerana, kaedah peneguhan positif menjadi satu kaedah yang berkesan dalam mengubah atau meneguhkan tingkah laku seseorang murid (Ashma Said, Zamri Mahamod, Darayani Johari, Noor Marina &amp; Nurhidayah, 2023). Berdasarkan kepada isu dan permasalahan yang timbul daripada proses pengajaran dan pembelajaran mata pelajaran Sejarah, kaedah peneguhan positif mungkin menjadi salah satu alternatif yang berkesan sebagai strategi pengajaran subjek Sejarah. Oleh itu timbul satu keperluan untuk kajian ini agar keberkesanan kaedah peneguhan positif dalam meningkatkan prestasi akademik dan minat murid terhadap mata pelajaran Sejarah dapat diaplikasi dan diukur dengan baik.</w:t>
      </w:r>
    </w:p>
    <w:p w:rsidR="007070AB" w:rsidRDefault="007070AB" w:rsidP="007070AB">
      <w:pPr>
        <w:spacing w:after="60" w:line="240" w:lineRule="auto"/>
        <w:jc w:val="both"/>
        <w:rPr>
          <w:rFonts w:ascii="Times New Roman" w:eastAsia="Times New Roman" w:hAnsi="Times New Roman" w:cs="Times New Roman"/>
          <w:sz w:val="20"/>
          <w:szCs w:val="20"/>
        </w:rPr>
      </w:pPr>
    </w:p>
    <w:p w:rsidR="007070AB" w:rsidRDefault="007070AB" w:rsidP="007070AB">
      <w:pPr>
        <w:spacing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OBJEKTIF KAJIAN</w:t>
      </w:r>
    </w:p>
    <w:p w:rsidR="007070AB" w:rsidRDefault="007070AB" w:rsidP="007070AB">
      <w:pPr>
        <w:spacing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Berikut merupakan objektif utama yang difokuskan dalam kajian ini:</w:t>
      </w:r>
    </w:p>
    <w:p w:rsidR="007070AB" w:rsidRDefault="007070AB" w:rsidP="007070AB">
      <w:pPr>
        <w:numPr>
          <w:ilvl w:val="0"/>
          <w:numId w:val="4"/>
        </w:numPr>
        <w:pBdr>
          <w:top w:val="nil"/>
          <w:left w:val="nil"/>
          <w:bottom w:val="nil"/>
          <w:right w:val="nil"/>
          <w:between w:val="nil"/>
        </w:pBdr>
        <w:spacing w:after="0" w:line="240" w:lineRule="auto"/>
        <w:jc w:val="both"/>
        <w:rPr>
          <w:color w:val="000000"/>
          <w:sz w:val="20"/>
          <w:szCs w:val="20"/>
        </w:rPr>
      </w:pPr>
      <w:r>
        <w:rPr>
          <w:rFonts w:ascii="Times New Roman" w:eastAsia="Times New Roman" w:hAnsi="Times New Roman" w:cs="Times New Roman"/>
          <w:color w:val="000000"/>
          <w:sz w:val="20"/>
          <w:szCs w:val="20"/>
        </w:rPr>
        <w:t>Mengenal pasti keberkesanan kaedah peneguhan positif dalam meningkatkan prestasi akademik murid.</w:t>
      </w:r>
    </w:p>
    <w:p w:rsidR="007070AB" w:rsidRDefault="007070AB" w:rsidP="007070AB">
      <w:pPr>
        <w:numPr>
          <w:ilvl w:val="0"/>
          <w:numId w:val="4"/>
        </w:numPr>
        <w:pBdr>
          <w:top w:val="nil"/>
          <w:left w:val="nil"/>
          <w:bottom w:val="nil"/>
          <w:right w:val="nil"/>
          <w:between w:val="nil"/>
        </w:pBdr>
        <w:spacing w:after="60" w:line="240" w:lineRule="auto"/>
        <w:jc w:val="both"/>
        <w:rPr>
          <w:color w:val="000000"/>
          <w:sz w:val="20"/>
          <w:szCs w:val="20"/>
        </w:rPr>
      </w:pPr>
      <w:r>
        <w:rPr>
          <w:rFonts w:ascii="Times New Roman" w:eastAsia="Times New Roman" w:hAnsi="Times New Roman" w:cs="Times New Roman"/>
          <w:color w:val="000000"/>
          <w:sz w:val="20"/>
          <w:szCs w:val="20"/>
        </w:rPr>
        <w:t>Mengenal pasti keberkesanan kaedah peneguhan positif dalam meningkatkan minat murid terhadap mata pelajaran sejarah.</w:t>
      </w:r>
    </w:p>
    <w:p w:rsidR="007070AB" w:rsidRDefault="007070AB" w:rsidP="007070AB">
      <w:pPr>
        <w:spacing w:after="60" w:line="240" w:lineRule="auto"/>
        <w:jc w:val="both"/>
        <w:rPr>
          <w:rFonts w:ascii="Times New Roman" w:eastAsia="Times New Roman" w:hAnsi="Times New Roman" w:cs="Times New Roman"/>
          <w:sz w:val="20"/>
          <w:szCs w:val="20"/>
        </w:rPr>
      </w:pPr>
    </w:p>
    <w:p w:rsidR="007070AB" w:rsidRDefault="007070AB" w:rsidP="007070AB">
      <w:pPr>
        <w:spacing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PERSOALAN KAJIAN</w:t>
      </w:r>
    </w:p>
    <w:p w:rsidR="007070AB" w:rsidRDefault="007070AB" w:rsidP="007070AB">
      <w:pPr>
        <w:numPr>
          <w:ilvl w:val="0"/>
          <w:numId w:val="5"/>
        </w:num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Adakah kaedah peneguhan positif mampu meningkatkan prestasi akademik murid dalam mata pelajaran Sejarah?</w:t>
      </w:r>
    </w:p>
    <w:p w:rsidR="007070AB" w:rsidRDefault="007070AB" w:rsidP="007070AB">
      <w:pPr>
        <w:numPr>
          <w:ilvl w:val="0"/>
          <w:numId w:val="5"/>
        </w:numPr>
        <w:pBdr>
          <w:top w:val="nil"/>
          <w:left w:val="nil"/>
          <w:bottom w:val="nil"/>
          <w:right w:val="nil"/>
          <w:between w:val="nil"/>
        </w:pBdr>
        <w:spacing w:after="6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Adakah kaedah peneguhan positif mampu meningkatkan minat murid terhadap mata pelajaran Sejarah?</w:t>
      </w:r>
    </w:p>
    <w:p w:rsidR="007070AB" w:rsidRDefault="007070AB" w:rsidP="007070AB">
      <w:pPr>
        <w:spacing w:after="60" w:line="240" w:lineRule="auto"/>
        <w:jc w:val="both"/>
        <w:rPr>
          <w:rFonts w:ascii="Times New Roman" w:eastAsia="Times New Roman" w:hAnsi="Times New Roman" w:cs="Times New Roman"/>
          <w:sz w:val="20"/>
          <w:szCs w:val="20"/>
        </w:rPr>
      </w:pPr>
    </w:p>
    <w:p w:rsidR="007070AB" w:rsidRDefault="007070AB" w:rsidP="007070AB">
      <w:pPr>
        <w:spacing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HIPOTESIS KAJIAN</w:t>
      </w:r>
    </w:p>
    <w:p w:rsidR="007070AB" w:rsidRDefault="007070AB" w:rsidP="007070AB">
      <w:pPr>
        <w:spacing w:after="6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Ho1:Tidak terdapat kesan yang signifikan melalui kaedah peneguhan positif terhadap prestasi akademik murid dalam mata pelajaran Sejarah.</w:t>
      </w:r>
    </w:p>
    <w:p w:rsidR="007070AB" w:rsidRDefault="007070AB" w:rsidP="007070AB">
      <w:pPr>
        <w:spacing w:after="60" w:line="240" w:lineRule="auto"/>
        <w:ind w:left="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Ho2: Tidak terdapat kesan yang signifikan melalui kaedah peneguhan positif terhadap minat murid dalam mata pelajaran Sejarah.</w:t>
      </w:r>
    </w:p>
    <w:p w:rsidR="007070AB" w:rsidRDefault="007070AB" w:rsidP="007070AB">
      <w:pPr>
        <w:spacing w:after="60" w:line="240" w:lineRule="auto"/>
        <w:ind w:left="360"/>
        <w:jc w:val="both"/>
        <w:rPr>
          <w:rFonts w:ascii="Times New Roman" w:eastAsia="Times New Roman" w:hAnsi="Times New Roman" w:cs="Times New Roman"/>
          <w:sz w:val="20"/>
          <w:szCs w:val="20"/>
        </w:rPr>
      </w:pPr>
    </w:p>
    <w:p w:rsidR="007070AB" w:rsidRDefault="007070AB" w:rsidP="007070AB">
      <w:pPr>
        <w:spacing w:after="60" w:line="240" w:lineRule="auto"/>
        <w:ind w:left="360"/>
        <w:jc w:val="both"/>
        <w:rPr>
          <w:rFonts w:ascii="Times New Roman" w:eastAsia="Times New Roman" w:hAnsi="Times New Roman" w:cs="Times New Roman"/>
          <w:sz w:val="20"/>
          <w:szCs w:val="20"/>
        </w:rPr>
      </w:pPr>
    </w:p>
    <w:p w:rsidR="007070AB" w:rsidRDefault="007070AB" w:rsidP="007070AB">
      <w:pPr>
        <w:spacing w:after="60" w:line="240" w:lineRule="auto"/>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SOROTAN LITERATUR</w:t>
      </w:r>
    </w:p>
    <w:p w:rsidR="007070AB" w:rsidRDefault="007070AB" w:rsidP="007070AB">
      <w:pPr>
        <w:spacing w:after="60" w:line="240" w:lineRule="auto"/>
        <w:ind w:firstLine="360"/>
        <w:jc w:val="both"/>
        <w:rPr>
          <w:rFonts w:ascii="Times New Roman" w:eastAsia="Times New Roman" w:hAnsi="Times New Roman" w:cs="Times New Roman"/>
          <w:sz w:val="20"/>
          <w:szCs w:val="20"/>
        </w:rPr>
      </w:pPr>
      <w:r w:rsidRPr="007070AB">
        <w:rPr>
          <w:rFonts w:ascii="Times New Roman" w:eastAsia="Times New Roman" w:hAnsi="Times New Roman" w:cs="Times New Roman"/>
          <w:i/>
          <w:sz w:val="20"/>
          <w:szCs w:val="20"/>
        </w:rPr>
        <w:t>Reinforcement</w:t>
      </w:r>
      <w:r>
        <w:rPr>
          <w:rFonts w:ascii="Times New Roman" w:eastAsia="Times New Roman" w:hAnsi="Times New Roman" w:cs="Times New Roman"/>
          <w:sz w:val="20"/>
          <w:szCs w:val="20"/>
        </w:rPr>
        <w:t xml:space="preserve"> atau kaedah peneguhan merupakan teori behaviorisme yang dicetuskan oleh Skiner pada tahun 1948. Teori ini berpegang kepada konsep perilaku seseorang yang mendapat dorongan akan menjadi kuat, manakala perilaku yang tidak mendapat dorongan akan menjadi lemah ataupun hilang. Skiner juga telah membahagikan kaedah peneguhan kepada dua cabang utama iaitu kaedah peneguhan positif dan kaedah peneguhan negatif (Romirio &amp; Amelia, 2023). Kaedah peneguhan positif merujuk kepada ganjaran yang diberikan kepada murid atas perlakuan positif. Ashma et al. (2022) menyatakan ganjaran merupakan teknik yang berkesan untuk mengubah atau meneguhkan tingkah laku murid. Ganjaran ini pula dibahagikan kepada empat iaitu ganjaran berbentuk fizikal seperti makanan ringan, alat tulis dan sebagainya, ganjaran bukan fizikal seperti kata-kata pujian, ganjaran berbentuk aktiviti seperti menonton video, bermain komputer dan pengecualian kerja rumah, dan akhir sekali ganjaran kejayaan atau kepuasan ke atas sasaran yang berjaya dicapai (Ashma et al., 2022).</w:t>
      </w:r>
    </w:p>
    <w:p w:rsidR="007070AB" w:rsidRDefault="007070AB" w:rsidP="007070AB">
      <w:pPr>
        <w:spacing w:after="6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Terdapat banyak kajian lepas yang mengkaji mengenai kepentingan kaedah peneguhan dalam pengajaran dan pembelajaran. Antaranya termasuklah kajian Ainurrahmah et al. (2021), yang mengkaji tentang pengetahuan dan tahap kesediaan bakal guru dalam mengaplkasi kaedah peneguhan dalam pengajaran dan pembelajaran bagi subjek Kesusasteraan Melayu. Menurut Ainurrahman et al. (2021), kemahiran peneguhan yang dikuasi bakal guru mampu menjamin suasana pembelajaran yang positif, di samping menjadikan pengajaran dan pembelajaran lebih menarik. </w:t>
      </w:r>
      <w:r>
        <w:rPr>
          <w:rFonts w:ascii="Times New Roman" w:eastAsia="Times New Roman" w:hAnsi="Times New Roman" w:cs="Times New Roman"/>
          <w:sz w:val="20"/>
          <w:szCs w:val="20"/>
        </w:rPr>
        <w:lastRenderedPageBreak/>
        <w:t>Kajian ini juga menekankan agar setiap guru sentiasa berusaha memantapkan ilmu kemahiran khususnya kaedah peneguhan sebagai salah satu inovasi dalam pengajaran dan pembelajaran.</w:t>
      </w:r>
    </w:p>
    <w:p w:rsidR="007070AB" w:rsidRDefault="007070AB" w:rsidP="007070AB">
      <w:pPr>
        <w:spacing w:after="6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Seterusnya Romirio &amp; Amelia (2023), telah menjalankan kajian ke atas pengaruh kaedah peneguhan terhadap tumpuan dan perhatian murid ketika berada di dalam kelas. Kajian ini telah dijalankan ke atas 40 orang murid bagi melihat kesan peneguhan positif terhadap perhatian murid dalam pembelajaran. Hasil daripada penelitian ini mendapati kaedah peneguhan positif memberi kesan kepada perhatian murid semasa berada di dalam kelas. Kajian ini turut menekankan bahawa teori behavioristik masih releven untuk diaplikasi pada masa kini. Di samping itu, kajian ini turut menyarankan agar kajian mengenai pengaruh kaedah peneguhan positif terhadap perhatian murid dijalankan dalam konteks peringkat yang lebih tinggi dan melibatkan murid atau pelajar yang lebih dewasa.</w:t>
      </w:r>
    </w:p>
    <w:p w:rsidR="007070AB" w:rsidRDefault="007070AB" w:rsidP="007070AB">
      <w:pPr>
        <w:spacing w:after="6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Dalam pada itu terdapat juga penelitian yang dijalankan oleh Ashma Said et al. (2023) berhubung penggunaan teknik ganjaran dan keberkesanannya dalam menarik minat murid dalam pembelajaran subjek Bahasa Melayu semasa wabak Covid-19 menular di negara kita. Kekangan yang berlaku akibat dari wabak Covid-19 menyebabkan aktiviti pengajaran dan pembelajaran bagi murid-murid sekolah dijalankan dalam talian ataupun online. Kajian ini telah dijalankan ke atas 90 orang guru Bahasa Melayu yang mengajar di dua buah daerah di Sarawak. Dapatan kajian ini menunjukkan guru-guru Bahasa Melayu sekolah rendah banyak menggunakan teknik ganjaran fizikal dan sosial ketika pengajaran dan pembelajaran dalam talian. Nilai min bagi dapatan kajian ini menunjukkan tahap penggunaan kaedah peneguhan berada pada tahap tinggi. Dapatan kajian ini juga menunjukkan kaedah peneguhan cukup berkesan menarik minat murid dalam pembelajaran khususnya ketika proses pengajaran dan pembelajaran berlangsung secara dalam talian.</w:t>
      </w:r>
    </w:p>
    <w:p w:rsidR="007070AB" w:rsidRDefault="007070AB" w:rsidP="007070AB">
      <w:pPr>
        <w:spacing w:after="60" w:line="240" w:lineRule="auto"/>
        <w:ind w:firstLine="36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Sri Wuli, Devi &amp; Agung Ginanjar (2020), telah menjalankan kajian dengan menjadikan dua orang guru Bahasa Inggeris sebagai responden bagi mengenal pasti jenis kaedah peneguhan yang mereka gunakan di sekolah menengah yang terletak di Semarang Indonesia. Guru-guru ini telah dicerap dengan lima kaedah pengajaran yang berbeza. Hasilnya didapati 3 jenis kaedah peneguhan positif yang kerap digunakan ialah peneguhan melalui verbal atau lisan, pemberian hadiah dan juga token. Melalui temu bual yang dijalankan kepada guru-guru ini, mereka menekankan pengaplikasian kaedah peneguhan positif ke atas murid. Hal ini kerana dapatan kajian ini menunjukkan kaedah peneguhan positif menjadi satu medium yang mampu meningkatkan interaksi antara guru dan murid. Berdasarkan kepada kajian-kajian ini dapat dilihat implementasi kaedah peneguhan telah dilaksanakan dalam pengajaran dan pembelajaran pelbagai subjek dan bidang. Oleh itu pengkaji ingin melihat sejauh mana keberkesanan kaedah peneguhan positif dalam meningkatkan prestasi akademik dan minat murid dalam bidang Sejarah.</w:t>
      </w:r>
    </w:p>
    <w:p w:rsidR="007070AB" w:rsidRDefault="007070AB" w:rsidP="007070AB">
      <w:pPr>
        <w:spacing w:after="60" w:line="240" w:lineRule="auto"/>
        <w:ind w:firstLine="360"/>
        <w:jc w:val="both"/>
        <w:rPr>
          <w:rFonts w:ascii="Times New Roman" w:eastAsia="Times New Roman" w:hAnsi="Times New Roman" w:cs="Times New Roman"/>
          <w:sz w:val="20"/>
          <w:szCs w:val="20"/>
        </w:rPr>
      </w:pPr>
    </w:p>
    <w:p w:rsidR="007070AB" w:rsidRDefault="007070AB" w:rsidP="007070AB">
      <w:pPr>
        <w:spacing w:after="60" w:line="240" w:lineRule="auto"/>
        <w:ind w:firstLine="360"/>
        <w:jc w:val="both"/>
        <w:rPr>
          <w:rFonts w:ascii="Times New Roman" w:eastAsia="Times New Roman" w:hAnsi="Times New Roman" w:cs="Times New Roman"/>
          <w:b/>
          <w:sz w:val="20"/>
          <w:szCs w:val="20"/>
        </w:rPr>
      </w:pPr>
      <w:r>
        <w:rPr>
          <w:rFonts w:ascii="Times New Roman" w:eastAsia="Times New Roman" w:hAnsi="Times New Roman" w:cs="Times New Roman"/>
          <w:sz w:val="20"/>
          <w:szCs w:val="20"/>
        </w:rPr>
        <w:t xml:space="preserve"> </w:t>
      </w:r>
    </w:p>
    <w:p w:rsidR="007070AB" w:rsidRDefault="007070AB" w:rsidP="007070AB">
      <w:pPr>
        <w:spacing w:after="60" w:line="240" w:lineRule="auto"/>
        <w:ind w:left="36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METODOLOGI KAJIAN</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Kajian ini menggunakan pendekatan kuantitatif dengan reka bentuk kajian kuasi-eksperimen bersesuaian dengan konsep perbandingan yang dibuat bagi melihat kesan sesuatu rawatan atau interversi (Kementerian Pendidikan Malaysia, 2018). Lokasi kajian ini dijalankan adalah di Sekolah Menengah Kebangsaan Kolombong, Kota Kinabalu Sabah. Manakala responden kajian adalah terdiri daripada 20 orang murid Tingkatan 3 Amanah yang dipilih melalui persampelan rawak mudah. Instrumen pertama yang digunakan dalam kajian ini adalah soalan ujian 20 item yang disumbangkan oleh Jabatan Pendidikan Negeri Perak (2021), yang memenuhi Jadual Spesifikasi Ujian (JSU). Soalan ujian ini berfokus kepada tajuk pembelajaran responden iaitu Sejarah Tingkatan 3, Bab 7 Penentangan Masyarakat Tempatan (Kementerian Pendidikan Malaysia, 2018). Soalan ujian ini juga telah disemak dan disahkan oleh seorang pensyarah Unit Sejarah dan Ketua Panitia Sejarah Sekolah tersebut yang memiliki pengalaman mengajar melebihi 10 tahun.</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Instrumen kedua pula adalah terdiri daripada soal selidik yang digunakan untuk mengenal pasti keberkesanan kaedah peneguhan positif dalam menarik minat murid terhadap mata pelajaran Sejarah. Item yang terdapat dalam borang soal selidik merangkumi 5 item soalan mudah yang menjurus kepada  kaitan subjek sejarah dengan kaedah peneguhan positif. Murid perlu menjawab sama ada YA, TIDAK ataupun TIDAK PASTI. Borang soal selidik ini juga telah disemak oleh seorang pensyarah Unit Sejarah dan seorang guru Sejarah yang berpengalaman mengajar lebih daripada 10 tahun bagi memastikan kesahan kandungan soal selidik ini menepati instrumen yang dikehendaki objektif kajian.</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Seterusnya prosedur pelaksanaan kutipan data adalah dimulakan dengan ujian pra. Ujian pra merujuk kepada ujian yang dijalankan selepas responden mempelajari tajuk Bab 7 iaitu Penentangan Masyarakat Tempatan. Selepas menjalani ujian pra, responden akan diberikan soalan ujian yang merangkumi tajuk pembelajaran sebelum ini. Sebaik sahaja responden selesai menjawab soalan ujian yang diberi kertas jawapan akan dikutip semula untuk dianalisis. Selepas menjalani ujian pra, satu sesi pengajaran dan pembelajaran yang menggunakan strategi kaedah peneguhan </w:t>
      </w:r>
      <w:r>
        <w:rPr>
          <w:rFonts w:ascii="Times New Roman" w:eastAsia="Times New Roman" w:hAnsi="Times New Roman" w:cs="Times New Roman"/>
          <w:sz w:val="20"/>
          <w:szCs w:val="20"/>
        </w:rPr>
        <w:lastRenderedPageBreak/>
        <w:t>dijalankan kepada responden yang sama. Kemudian ujian pasca akan dijalankan kepada responden selepas sesi pengajaran dan pembelajaran selesai dijalankan. Sebaik sahaja selesai menjawab soalan ujian pasca, borang soal selidik berkenaan perkaitan subjek sejarah dan kaedah peneguhan positif akan dijawab oleh murid dan kemudiannya dikutip untuk dianalisis. Analisis data yang digunakan untuk kajian ini adalah menggunakan statistik deskriftif seperti analisis kekerapan, skor min dan peratusan.</w:t>
      </w:r>
    </w:p>
    <w:p w:rsidR="007070AB" w:rsidRDefault="007070AB"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after="60" w:line="240" w:lineRule="auto"/>
        <w:ind w:firstLine="23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DAPATAN KAJIAN DAN PERBINCANGAN</w:t>
      </w:r>
    </w:p>
    <w:p w:rsidR="007070AB" w:rsidRDefault="007070AB" w:rsidP="007070AB">
      <w:pPr>
        <w:spacing w:after="60" w:line="240" w:lineRule="auto"/>
        <w:ind w:firstLine="238"/>
        <w:jc w:val="center"/>
        <w:rPr>
          <w:rFonts w:ascii="Times New Roman" w:eastAsia="Times New Roman" w:hAnsi="Times New Roman" w:cs="Times New Roman"/>
          <w:b/>
          <w:sz w:val="20"/>
          <w:szCs w:val="20"/>
        </w:rPr>
      </w:pPr>
    </w:p>
    <w:p w:rsidR="007070AB" w:rsidRDefault="007070AB" w:rsidP="007070AB">
      <w:pPr>
        <w:spacing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Ujian Pra dan Ujian Pasca</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Analisis deskriptif yang digunakan untuk menganalisis data dalam kajian ini termasuklah kekerapan, min skor dan peratusan. Bagi ujian pra dan ujian pasca, min skor yang diperoleh daripada kedua-dua ujian telah ditukarkan kepada peratus untuk diselaraskan dengan kaedah pentaksiran di peringkat menengah rendah. Berikut merupakan kaedah penggredan dalam pentaksiran menengah rendah (Sistem Analisis Peperiksaan Sekolah 2024);</w:t>
      </w:r>
    </w:p>
    <w:p w:rsidR="004F6A97" w:rsidRDefault="004F6A97" w:rsidP="007070AB">
      <w:pPr>
        <w:spacing w:after="60" w:line="240" w:lineRule="auto"/>
        <w:ind w:firstLine="238"/>
        <w:jc w:val="both"/>
        <w:rPr>
          <w:rFonts w:ascii="Times New Roman" w:eastAsia="Times New Roman" w:hAnsi="Times New Roman" w:cs="Times New Roman"/>
          <w:sz w:val="20"/>
          <w:szCs w:val="20"/>
        </w:rPr>
      </w:pPr>
    </w:p>
    <w:p w:rsidR="004F6A97" w:rsidRPr="004F6A97" w:rsidRDefault="004F6A97" w:rsidP="004F6A97">
      <w:pPr>
        <w:keepLines/>
        <w:spacing w:after="0" w:line="200" w:lineRule="auto"/>
        <w:rPr>
          <w:rFonts w:ascii="Times New Roman" w:eastAsia="Times New Roman" w:hAnsi="Times New Roman" w:cs="Times New Roman"/>
          <w:i/>
          <w:sz w:val="16"/>
          <w:szCs w:val="16"/>
        </w:rPr>
      </w:pPr>
      <w:bookmarkStart w:id="1" w:name="_1fob9te" w:colFirst="0" w:colLast="0"/>
      <w:bookmarkEnd w:id="1"/>
      <w:r w:rsidRPr="004F6A97">
        <w:rPr>
          <w:rFonts w:ascii="Times New Roman" w:eastAsia="Times New Roman" w:hAnsi="Times New Roman" w:cs="Times New Roman"/>
          <w:i/>
          <w:sz w:val="16"/>
          <w:szCs w:val="16"/>
        </w:rPr>
        <w:t xml:space="preserve">Jadual 1. </w:t>
      </w:r>
    </w:p>
    <w:p w:rsidR="004F6A97" w:rsidRPr="004F6A97" w:rsidRDefault="004F6A97" w:rsidP="004F6A97">
      <w:pPr>
        <w:keepLines/>
        <w:spacing w:after="0" w:line="200" w:lineRule="auto"/>
        <w:rPr>
          <w:rFonts w:ascii="Times New Roman" w:eastAsia="Times New Roman" w:hAnsi="Times New Roman" w:cs="Times New Roman"/>
          <w:i/>
          <w:sz w:val="16"/>
          <w:szCs w:val="16"/>
        </w:rPr>
      </w:pPr>
      <w:r w:rsidRPr="004F6A97">
        <w:rPr>
          <w:rFonts w:ascii="Times New Roman" w:eastAsia="Times New Roman" w:hAnsi="Times New Roman" w:cs="Times New Roman"/>
          <w:i/>
          <w:sz w:val="16"/>
          <w:szCs w:val="16"/>
        </w:rPr>
        <w:t>Pengredan Pentaksiran Menengah Rendah</w:t>
      </w:r>
    </w:p>
    <w:p w:rsidR="004F6A97" w:rsidRDefault="004F6A97" w:rsidP="004F6A97">
      <w:pPr>
        <w:keepLines/>
        <w:spacing w:after="0" w:line="200" w:lineRule="auto"/>
        <w:rPr>
          <w:rFonts w:ascii="Times New Roman" w:eastAsia="Times New Roman" w:hAnsi="Times New Roman" w:cs="Times New Roman"/>
          <w:sz w:val="16"/>
          <w:szCs w:val="16"/>
        </w:rPr>
      </w:pPr>
    </w:p>
    <w:p w:rsidR="004F6A97" w:rsidRDefault="004F6A97" w:rsidP="004F6A97">
      <w:pPr>
        <w:keepLines/>
        <w:spacing w:after="0" w:line="200" w:lineRule="auto"/>
        <w:rPr>
          <w:rFonts w:ascii="Times New Roman" w:eastAsia="Times New Roman" w:hAnsi="Times New Roman" w:cs="Times New Roman"/>
          <w:sz w:val="16"/>
          <w:szCs w:val="16"/>
        </w:rPr>
      </w:pPr>
    </w:p>
    <w:tbl>
      <w:tblPr>
        <w:tblStyle w:val="PlainTable2"/>
        <w:tblW w:w="6191" w:type="dxa"/>
        <w:tblLayout w:type="fixed"/>
        <w:tblLook w:val="0620" w:firstRow="1" w:lastRow="0" w:firstColumn="0" w:lastColumn="0" w:noHBand="1" w:noVBand="1"/>
      </w:tblPr>
      <w:tblGrid>
        <w:gridCol w:w="2245"/>
        <w:gridCol w:w="1470"/>
        <w:gridCol w:w="2476"/>
      </w:tblGrid>
      <w:tr w:rsidR="007070AB" w:rsidTr="004F6A97">
        <w:trPr>
          <w:cnfStyle w:val="100000000000" w:firstRow="1" w:lastRow="0" w:firstColumn="0" w:lastColumn="0" w:oddVBand="0" w:evenVBand="0" w:oddHBand="0" w:evenHBand="0" w:firstRowFirstColumn="0" w:firstRowLastColumn="0" w:lastRowFirstColumn="0" w:lastRowLastColumn="0"/>
        </w:trPr>
        <w:tc>
          <w:tcPr>
            <w:tcW w:w="2245" w:type="dxa"/>
          </w:tcPr>
          <w:p w:rsidR="007070AB" w:rsidRDefault="007070AB" w:rsidP="0082105C">
            <w:pPr>
              <w:spacing w:after="80" w:line="200" w:lineRule="auto"/>
              <w:rPr>
                <w:rFonts w:ascii="Times New Roman" w:eastAsia="Times New Roman" w:hAnsi="Times New Roman" w:cs="Times New Roman"/>
                <w:sz w:val="16"/>
                <w:szCs w:val="16"/>
              </w:rPr>
            </w:pPr>
            <w:bookmarkStart w:id="2" w:name="_3znysh7" w:colFirst="0" w:colLast="0"/>
            <w:bookmarkEnd w:id="2"/>
            <w:r>
              <w:rPr>
                <w:rFonts w:ascii="Times New Roman" w:eastAsia="Times New Roman" w:hAnsi="Times New Roman" w:cs="Times New Roman"/>
                <w:sz w:val="16"/>
                <w:szCs w:val="16"/>
              </w:rPr>
              <w:t>Julat Markah (%)</w:t>
            </w:r>
          </w:p>
        </w:tc>
        <w:tc>
          <w:tcPr>
            <w:tcW w:w="147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Gred</w:t>
            </w:r>
          </w:p>
        </w:tc>
        <w:tc>
          <w:tcPr>
            <w:tcW w:w="247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Catatan</w:t>
            </w:r>
          </w:p>
        </w:tc>
      </w:tr>
      <w:tr w:rsidR="007070AB" w:rsidTr="004F6A97">
        <w:tc>
          <w:tcPr>
            <w:tcW w:w="2245"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85-100</w:t>
            </w:r>
          </w:p>
        </w:tc>
        <w:tc>
          <w:tcPr>
            <w:tcW w:w="147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w:t>
            </w:r>
          </w:p>
        </w:tc>
        <w:tc>
          <w:tcPr>
            <w:tcW w:w="247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Cemerlang</w:t>
            </w:r>
          </w:p>
        </w:tc>
      </w:tr>
      <w:tr w:rsidR="007070AB" w:rsidTr="004F6A97">
        <w:trPr>
          <w:trHeight w:val="70"/>
        </w:trPr>
        <w:tc>
          <w:tcPr>
            <w:tcW w:w="2245"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70-84</w:t>
            </w:r>
          </w:p>
        </w:tc>
        <w:tc>
          <w:tcPr>
            <w:tcW w:w="147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w:t>
            </w:r>
          </w:p>
        </w:tc>
        <w:tc>
          <w:tcPr>
            <w:tcW w:w="247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Kepujian</w:t>
            </w:r>
          </w:p>
        </w:tc>
      </w:tr>
      <w:tr w:rsidR="007070AB" w:rsidTr="004F6A97">
        <w:tc>
          <w:tcPr>
            <w:tcW w:w="2245"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60-69</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50-59</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40-49</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1-39</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w:t>
            </w:r>
          </w:p>
        </w:tc>
        <w:tc>
          <w:tcPr>
            <w:tcW w:w="147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C</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D</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E</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F</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TH</w:t>
            </w:r>
          </w:p>
        </w:tc>
        <w:tc>
          <w:tcPr>
            <w:tcW w:w="247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Baik</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Memuaskan</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Mencapai Tahap Minimum</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Belum Mencapai Tahap Minimum</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Tidak Hadir</w:t>
            </w:r>
          </w:p>
        </w:tc>
      </w:tr>
    </w:tbl>
    <w:p w:rsidR="004F6A97" w:rsidRDefault="004F6A97"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Hasil daripada analisis yang dijalankan kepada data ujian pra, 6 daripada 20 orang murid mendapat gred F iaitu belum mencapai tahap minimum. Manakala 14 orang murid lagi lulus dengan markah tertinggi yang diperoleh oleh 2 orang responden sebanyak 65 peratus ataupun gred C. Secara keseluruhan nilai min peratus markah dalam ujian ini adalah 44.25 peratus dan berada pada gred E iaitu mencapai tahap minimum. Manakala bagi ujian pasca iaitu selepas implementasi kaedah peneguhan dalam pengajaran dan pembelajaran, jumlah murid yang mendapat gred F atau belum mencapai tahap minimum adalah 4 orang berbanding 6 orang pada ujian pra. Manakala 16 orang lagi lulus dengan markah tertinggi yang diperoleh oleh dua murid juga meningkat kepada 75 peratus iaitu gred B kepujian berbanding sebelum ini iaitu 65 peratus dengan gred C. Secara keseluruhan peratus skor nilai min responden telah meningkat daripada 44.25 peratus gred E pada ujian pra kepada 56.75 peratus gred D semasa ujian pasca. Dapatan ini secara langsung menolak hipotesis Ho1 iaitu tidak terdapat kesan yang signifikan melalui penerapan kaedah peneguhan positif terhadap prestasi akademik murid. </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Peningkatan ini menunjukkan kaedah peneguhan positif berjaya meningkatkan prestasi akademik murid-murid dalam mata pelajaran Sejarah. Dapatan ini juga selaras dengan Ainurrahman et al. (2021) yang menyatakan kemahiran peneguhan yang dikuasai oleh guru dapat menjamin suasana pembelajaran yang positif. Citra Maulidia, Herman &amp; Marlina (2021) juga berpendapat jika tahap pendekatan kaedah peneguhan positif dalam kalangan guru adalah rendah, input atau hasil pembelajaran yang diperoleh oleh murid-murid juga adalah rendah. Oleh yang demikian guru-guru disarankan agar meningkatkan lagi tahap dan kemahiran mereka dalam mengimplementasi kaedah peneguhan positif dalam pengajaran dan pembelajaran bagi meningkatkan lagi input yang diperoleh oleh murid.</w:t>
      </w:r>
    </w:p>
    <w:p w:rsidR="007070AB" w:rsidRDefault="007070AB" w:rsidP="007070AB">
      <w:pPr>
        <w:spacing w:after="60" w:line="240" w:lineRule="auto"/>
        <w:jc w:val="both"/>
        <w:rPr>
          <w:rFonts w:ascii="Times New Roman" w:eastAsia="Times New Roman" w:hAnsi="Times New Roman" w:cs="Times New Roman"/>
          <w:sz w:val="20"/>
          <w:szCs w:val="20"/>
        </w:rPr>
      </w:pPr>
    </w:p>
    <w:p w:rsidR="007070AB" w:rsidRDefault="007070AB" w:rsidP="007070AB">
      <w:pPr>
        <w:spacing w:after="60" w:line="240" w:lineRule="auto"/>
        <w:jc w:val="both"/>
        <w:rPr>
          <w:rFonts w:ascii="Times New Roman" w:eastAsia="Times New Roman" w:hAnsi="Times New Roman" w:cs="Times New Roman"/>
          <w:sz w:val="20"/>
          <w:szCs w:val="20"/>
        </w:rPr>
      </w:pPr>
      <w:r>
        <w:rPr>
          <w:rFonts w:ascii="Times New Roman" w:eastAsia="Times New Roman" w:hAnsi="Times New Roman" w:cs="Times New Roman"/>
          <w:b/>
          <w:sz w:val="20"/>
          <w:szCs w:val="20"/>
        </w:rPr>
        <w:t>Soal Selidik</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Soal selidik adalah instrumen yang digunakan dalam kajian ini untuk menentukan keberkesanan kaedah peneguhan positif dalam menarik murid terhadap subjek Sejarah. Analisis deskriptif untuk dapatan ini adalah berdasarkan kepada jumlah kekerapan jawapan responden terhadap soalan yang dikemukakan. Berikut interpretasi skor kekerapan kajian ini yang diadaptasi dari interpretasi skor min (Nunnally &amp; Bernstein 1994; Shamsazila Sa’aban, Muhammad Faizal &amp; Ghazali Darulsalam 2017).</w:t>
      </w:r>
    </w:p>
    <w:p w:rsidR="004F6A97" w:rsidRDefault="004F6A97" w:rsidP="007070AB">
      <w:pPr>
        <w:spacing w:after="60" w:line="240" w:lineRule="auto"/>
        <w:ind w:firstLine="238"/>
        <w:jc w:val="both"/>
        <w:rPr>
          <w:rFonts w:ascii="Times New Roman" w:eastAsia="Times New Roman" w:hAnsi="Times New Roman" w:cs="Times New Roman"/>
          <w:sz w:val="20"/>
          <w:szCs w:val="20"/>
        </w:rPr>
      </w:pPr>
    </w:p>
    <w:p w:rsidR="004F6A97" w:rsidRPr="00146DBF" w:rsidRDefault="004F6A97" w:rsidP="004F6A97">
      <w:pPr>
        <w:keepLines/>
        <w:spacing w:after="0" w:line="200" w:lineRule="auto"/>
        <w:rPr>
          <w:rFonts w:ascii="Times New Roman" w:eastAsia="Times New Roman" w:hAnsi="Times New Roman" w:cs="Times New Roman"/>
          <w:i/>
          <w:sz w:val="20"/>
          <w:szCs w:val="16"/>
        </w:rPr>
      </w:pPr>
      <w:r w:rsidRPr="00146DBF">
        <w:rPr>
          <w:rFonts w:ascii="Times New Roman" w:eastAsia="Times New Roman" w:hAnsi="Times New Roman" w:cs="Times New Roman"/>
          <w:i/>
          <w:sz w:val="20"/>
          <w:szCs w:val="16"/>
        </w:rPr>
        <w:t>Jadual 2</w:t>
      </w:r>
    </w:p>
    <w:p w:rsidR="004F6A97" w:rsidRPr="00146DBF" w:rsidRDefault="004F6A97" w:rsidP="004F6A97">
      <w:pPr>
        <w:keepLines/>
        <w:spacing w:after="0" w:line="200" w:lineRule="auto"/>
        <w:rPr>
          <w:rFonts w:ascii="Times New Roman" w:eastAsia="Times New Roman" w:hAnsi="Times New Roman" w:cs="Times New Roman"/>
          <w:i/>
          <w:sz w:val="20"/>
          <w:szCs w:val="16"/>
        </w:rPr>
      </w:pPr>
      <w:r w:rsidRPr="00146DBF">
        <w:rPr>
          <w:rFonts w:ascii="Times New Roman" w:eastAsia="Times New Roman" w:hAnsi="Times New Roman" w:cs="Times New Roman"/>
          <w:i/>
          <w:sz w:val="20"/>
          <w:szCs w:val="16"/>
        </w:rPr>
        <w:t xml:space="preserve"> Interpretasi skor kekerapan</w:t>
      </w:r>
    </w:p>
    <w:p w:rsidR="004F6A97" w:rsidRPr="004F6A97" w:rsidRDefault="004F6A97" w:rsidP="004F6A97">
      <w:pPr>
        <w:keepLines/>
        <w:spacing w:before="200" w:after="0" w:line="200" w:lineRule="auto"/>
        <w:rPr>
          <w:rFonts w:ascii="Times New Roman" w:eastAsia="Times New Roman" w:hAnsi="Times New Roman" w:cs="Times New Roman"/>
          <w:i/>
          <w:sz w:val="18"/>
          <w:szCs w:val="16"/>
        </w:rPr>
      </w:pPr>
    </w:p>
    <w:tbl>
      <w:tblPr>
        <w:tblStyle w:val="PlainTable3"/>
        <w:tblW w:w="8888" w:type="dxa"/>
        <w:tblLayout w:type="fixed"/>
        <w:tblLook w:val="0620" w:firstRow="1" w:lastRow="0" w:firstColumn="0" w:lastColumn="0" w:noHBand="1" w:noVBand="1"/>
      </w:tblPr>
      <w:tblGrid>
        <w:gridCol w:w="4096"/>
        <w:gridCol w:w="4792"/>
      </w:tblGrid>
      <w:tr w:rsidR="007070AB" w:rsidTr="004F6A97">
        <w:trPr>
          <w:cnfStyle w:val="100000000000" w:firstRow="1" w:lastRow="0" w:firstColumn="0" w:lastColumn="0" w:oddVBand="0" w:evenVBand="0" w:oddHBand="0" w:evenHBand="0" w:firstRowFirstColumn="0" w:firstRowLastColumn="0" w:lastRowFirstColumn="0" w:lastRowLastColumn="0"/>
          <w:trHeight w:val="260"/>
        </w:trPr>
        <w:tc>
          <w:tcPr>
            <w:tcW w:w="409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Skor Kekerapan</w:t>
            </w:r>
          </w:p>
        </w:tc>
        <w:tc>
          <w:tcPr>
            <w:tcW w:w="4792"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Interpretasi Skor Kekerapan</w:t>
            </w:r>
          </w:p>
        </w:tc>
      </w:tr>
      <w:tr w:rsidR="007070AB" w:rsidTr="004F6A97">
        <w:trPr>
          <w:trHeight w:val="150"/>
        </w:trPr>
        <w:tc>
          <w:tcPr>
            <w:tcW w:w="409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1 - 5</w:t>
            </w:r>
          </w:p>
        </w:tc>
        <w:tc>
          <w:tcPr>
            <w:tcW w:w="4792"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Rendah</w:t>
            </w:r>
          </w:p>
        </w:tc>
      </w:tr>
      <w:tr w:rsidR="007070AB" w:rsidTr="004F6A97">
        <w:trPr>
          <w:trHeight w:val="46"/>
        </w:trPr>
        <w:tc>
          <w:tcPr>
            <w:tcW w:w="409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6 - 10</w:t>
            </w:r>
          </w:p>
        </w:tc>
        <w:tc>
          <w:tcPr>
            <w:tcW w:w="4792"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Sederhana Rendah</w:t>
            </w:r>
          </w:p>
        </w:tc>
      </w:tr>
      <w:tr w:rsidR="007070AB" w:rsidTr="004F6A97">
        <w:trPr>
          <w:trHeight w:val="310"/>
        </w:trPr>
        <w:tc>
          <w:tcPr>
            <w:tcW w:w="4096"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11- 15</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16 - 20</w:t>
            </w:r>
          </w:p>
        </w:tc>
        <w:tc>
          <w:tcPr>
            <w:tcW w:w="4792"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Sederhana Tinggi</w:t>
            </w:r>
          </w:p>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Tinggi</w:t>
            </w:r>
          </w:p>
        </w:tc>
      </w:tr>
    </w:tbl>
    <w:p w:rsidR="007070AB" w:rsidRDefault="007070AB" w:rsidP="007070AB">
      <w:pPr>
        <w:spacing w:after="60" w:line="240" w:lineRule="auto"/>
        <w:jc w:val="both"/>
        <w:rPr>
          <w:rFonts w:ascii="Times New Roman" w:eastAsia="Times New Roman" w:hAnsi="Times New Roman" w:cs="Times New Roman"/>
          <w:b/>
          <w:sz w:val="20"/>
          <w:szCs w:val="20"/>
        </w:rPr>
      </w:pPr>
    </w:p>
    <w:p w:rsidR="004F6A97" w:rsidRDefault="004F6A97" w:rsidP="007070AB">
      <w:pPr>
        <w:spacing w:after="60" w:line="240" w:lineRule="auto"/>
        <w:jc w:val="both"/>
        <w:rPr>
          <w:rFonts w:ascii="Times New Roman" w:eastAsia="Times New Roman" w:hAnsi="Times New Roman" w:cs="Times New Roman"/>
          <w:b/>
          <w:sz w:val="20"/>
          <w:szCs w:val="20"/>
        </w:rPr>
      </w:pPr>
    </w:p>
    <w:p w:rsidR="007070AB" w:rsidRDefault="007070AB" w:rsidP="007070AB">
      <w:pPr>
        <w:spacing w:after="6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Hasil Dapatan Soal Selidik</w:t>
      </w:r>
    </w:p>
    <w:p w:rsidR="00146DBF" w:rsidRDefault="00146DBF" w:rsidP="007070AB">
      <w:pPr>
        <w:spacing w:after="60" w:line="240" w:lineRule="auto"/>
        <w:jc w:val="both"/>
        <w:rPr>
          <w:rFonts w:ascii="Times New Roman" w:eastAsia="Times New Roman" w:hAnsi="Times New Roman" w:cs="Times New Roman"/>
          <w:b/>
          <w:sz w:val="20"/>
          <w:szCs w:val="20"/>
        </w:rPr>
      </w:pPr>
    </w:p>
    <w:p w:rsidR="00146DBF" w:rsidRPr="00146DBF" w:rsidRDefault="00146DBF" w:rsidP="00146DBF">
      <w:pPr>
        <w:keepLines/>
        <w:spacing w:after="0" w:line="200" w:lineRule="auto"/>
        <w:rPr>
          <w:rFonts w:ascii="Times New Roman" w:eastAsia="Times New Roman" w:hAnsi="Times New Roman" w:cs="Times New Roman"/>
          <w:i/>
          <w:sz w:val="18"/>
          <w:szCs w:val="16"/>
        </w:rPr>
      </w:pPr>
      <w:r w:rsidRPr="00146DBF">
        <w:rPr>
          <w:rFonts w:ascii="Times New Roman" w:eastAsia="Times New Roman" w:hAnsi="Times New Roman" w:cs="Times New Roman"/>
          <w:i/>
          <w:sz w:val="18"/>
          <w:szCs w:val="16"/>
        </w:rPr>
        <w:t>Jadual 3</w:t>
      </w:r>
    </w:p>
    <w:p w:rsidR="00146DBF" w:rsidRDefault="00146DBF" w:rsidP="00146DBF">
      <w:pPr>
        <w:keepLines/>
        <w:spacing w:after="0" w:line="200" w:lineRule="auto"/>
        <w:rPr>
          <w:rFonts w:ascii="Times New Roman" w:eastAsia="Times New Roman" w:hAnsi="Times New Roman" w:cs="Times New Roman"/>
          <w:i/>
          <w:sz w:val="18"/>
          <w:szCs w:val="16"/>
        </w:rPr>
      </w:pPr>
      <w:r>
        <w:rPr>
          <w:rFonts w:ascii="Times New Roman" w:eastAsia="Times New Roman" w:hAnsi="Times New Roman" w:cs="Times New Roman"/>
          <w:i/>
          <w:sz w:val="18"/>
          <w:szCs w:val="16"/>
        </w:rPr>
        <w:t>Skor Kekerapan</w:t>
      </w:r>
    </w:p>
    <w:p w:rsidR="00146DBF" w:rsidRPr="00146DBF" w:rsidRDefault="00146DBF" w:rsidP="00146DBF">
      <w:pPr>
        <w:keepLines/>
        <w:spacing w:before="240" w:after="0" w:line="200" w:lineRule="auto"/>
        <w:rPr>
          <w:rFonts w:ascii="Times New Roman" w:eastAsia="Times New Roman" w:hAnsi="Times New Roman" w:cs="Times New Roman"/>
          <w:i/>
          <w:sz w:val="18"/>
          <w:szCs w:val="16"/>
        </w:rPr>
      </w:pPr>
    </w:p>
    <w:tbl>
      <w:tblPr>
        <w:tblStyle w:val="PlainTable5"/>
        <w:tblW w:w="8455" w:type="dxa"/>
        <w:tblLayout w:type="fixed"/>
        <w:tblLook w:val="0620" w:firstRow="1" w:lastRow="0" w:firstColumn="0" w:lastColumn="0" w:noHBand="1" w:noVBand="1"/>
      </w:tblPr>
      <w:tblGrid>
        <w:gridCol w:w="535"/>
        <w:gridCol w:w="5760"/>
        <w:gridCol w:w="540"/>
        <w:gridCol w:w="630"/>
        <w:gridCol w:w="990"/>
      </w:tblGrid>
      <w:tr w:rsidR="007070AB" w:rsidTr="00146DBF">
        <w:trPr>
          <w:cnfStyle w:val="100000000000" w:firstRow="1" w:lastRow="0" w:firstColumn="0" w:lastColumn="0" w:oddVBand="0" w:evenVBand="0" w:oddHBand="0" w:evenHBand="0" w:firstRowFirstColumn="0" w:firstRowLastColumn="0" w:lastRowFirstColumn="0" w:lastRowLastColumn="0"/>
        </w:trPr>
        <w:tc>
          <w:tcPr>
            <w:tcW w:w="535"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Item</w:t>
            </w:r>
          </w:p>
        </w:tc>
        <w:tc>
          <w:tcPr>
            <w:tcW w:w="5760" w:type="dxa"/>
          </w:tcPr>
          <w:p w:rsidR="007070AB" w:rsidRDefault="007070AB" w:rsidP="00146DBF">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Soalan</w:t>
            </w:r>
          </w:p>
        </w:tc>
        <w:tc>
          <w:tcPr>
            <w:tcW w:w="54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Ya</w:t>
            </w:r>
          </w:p>
        </w:tc>
        <w:tc>
          <w:tcPr>
            <w:tcW w:w="63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Tidak</w:t>
            </w:r>
          </w:p>
        </w:tc>
        <w:tc>
          <w:tcPr>
            <w:tcW w:w="99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Tidak Pasti</w:t>
            </w:r>
          </w:p>
        </w:tc>
      </w:tr>
      <w:tr w:rsidR="007070AB" w:rsidTr="00146DBF">
        <w:tc>
          <w:tcPr>
            <w:tcW w:w="535"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576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Adakah anda minat pada mata pelajaran Sejarah?</w:t>
            </w:r>
          </w:p>
        </w:tc>
        <w:tc>
          <w:tcPr>
            <w:tcW w:w="54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9</w:t>
            </w:r>
          </w:p>
        </w:tc>
        <w:tc>
          <w:tcPr>
            <w:tcW w:w="63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w:t>
            </w:r>
          </w:p>
        </w:tc>
        <w:tc>
          <w:tcPr>
            <w:tcW w:w="99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10</w:t>
            </w:r>
          </w:p>
        </w:tc>
      </w:tr>
      <w:tr w:rsidR="007070AB" w:rsidTr="00146DBF">
        <w:trPr>
          <w:trHeight w:val="70"/>
        </w:trPr>
        <w:tc>
          <w:tcPr>
            <w:tcW w:w="535"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576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Adakah anda merasakan mata pelajaran Sejarah adalah subjek yang susah?</w:t>
            </w:r>
          </w:p>
        </w:tc>
        <w:tc>
          <w:tcPr>
            <w:tcW w:w="54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14</w:t>
            </w:r>
          </w:p>
        </w:tc>
        <w:tc>
          <w:tcPr>
            <w:tcW w:w="63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99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r>
      <w:tr w:rsidR="007070AB" w:rsidTr="00146DBF">
        <w:trPr>
          <w:trHeight w:val="70"/>
        </w:trPr>
        <w:tc>
          <w:tcPr>
            <w:tcW w:w="535"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576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Adakah ganjaran atau yang diberikan oleh guru mendorong anda untuk lebih bersungguh-sungguh mempelajari mata pelajaran Sejarah?</w:t>
            </w:r>
          </w:p>
        </w:tc>
        <w:tc>
          <w:tcPr>
            <w:tcW w:w="54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13</w:t>
            </w:r>
          </w:p>
        </w:tc>
        <w:tc>
          <w:tcPr>
            <w:tcW w:w="63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3</w:t>
            </w:r>
          </w:p>
        </w:tc>
        <w:tc>
          <w:tcPr>
            <w:tcW w:w="99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r>
      <w:tr w:rsidR="007070AB" w:rsidTr="00146DBF">
        <w:trPr>
          <w:trHeight w:val="70"/>
        </w:trPr>
        <w:tc>
          <w:tcPr>
            <w:tcW w:w="535"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4</w:t>
            </w:r>
          </w:p>
        </w:tc>
        <w:tc>
          <w:tcPr>
            <w:tcW w:w="576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Adakah anda suka dengan setiap pujian yang diberika oleh guru dalam pembelajaran mata pelajaran Sejarah?</w:t>
            </w:r>
          </w:p>
        </w:tc>
        <w:tc>
          <w:tcPr>
            <w:tcW w:w="54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11</w:t>
            </w:r>
          </w:p>
        </w:tc>
        <w:tc>
          <w:tcPr>
            <w:tcW w:w="63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99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7</w:t>
            </w:r>
          </w:p>
        </w:tc>
      </w:tr>
      <w:tr w:rsidR="007070AB" w:rsidTr="00146DBF">
        <w:trPr>
          <w:trHeight w:val="70"/>
        </w:trPr>
        <w:tc>
          <w:tcPr>
            <w:tcW w:w="535"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5</w:t>
            </w:r>
          </w:p>
        </w:tc>
        <w:tc>
          <w:tcPr>
            <w:tcW w:w="5760" w:type="dxa"/>
          </w:tcPr>
          <w:p w:rsidR="007070AB" w:rsidRDefault="007070AB" w:rsidP="0082105C">
            <w:pPr>
              <w:spacing w:after="80" w:line="200" w:lineRule="auto"/>
              <w:rPr>
                <w:rFonts w:ascii="Times New Roman" w:eastAsia="Times New Roman" w:hAnsi="Times New Roman" w:cs="Times New Roman"/>
                <w:sz w:val="16"/>
                <w:szCs w:val="16"/>
              </w:rPr>
            </w:pPr>
            <w:r>
              <w:rPr>
                <w:rFonts w:ascii="Times New Roman" w:eastAsia="Times New Roman" w:hAnsi="Times New Roman" w:cs="Times New Roman"/>
                <w:sz w:val="16"/>
                <w:szCs w:val="16"/>
              </w:rPr>
              <w:t>Adakah anda lebih berminat dengan mata pelajaran Sejarah selepas sesi pembelajaran yang memberikan pelbagai ganjaran?</w:t>
            </w:r>
          </w:p>
        </w:tc>
        <w:tc>
          <w:tcPr>
            <w:tcW w:w="54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6</w:t>
            </w:r>
          </w:p>
        </w:tc>
        <w:tc>
          <w:tcPr>
            <w:tcW w:w="63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2</w:t>
            </w:r>
          </w:p>
        </w:tc>
        <w:tc>
          <w:tcPr>
            <w:tcW w:w="990" w:type="dxa"/>
          </w:tcPr>
          <w:p w:rsidR="007070AB" w:rsidRDefault="007070AB" w:rsidP="0082105C">
            <w:pPr>
              <w:spacing w:after="80" w:line="200" w:lineRule="auto"/>
              <w:jc w:val="center"/>
              <w:rPr>
                <w:rFonts w:ascii="Times New Roman" w:eastAsia="Times New Roman" w:hAnsi="Times New Roman" w:cs="Times New Roman"/>
                <w:sz w:val="16"/>
                <w:szCs w:val="16"/>
              </w:rPr>
            </w:pPr>
            <w:r>
              <w:rPr>
                <w:rFonts w:ascii="Times New Roman" w:eastAsia="Times New Roman" w:hAnsi="Times New Roman" w:cs="Times New Roman"/>
                <w:sz w:val="16"/>
                <w:szCs w:val="16"/>
              </w:rPr>
              <w:t>12</w:t>
            </w:r>
          </w:p>
        </w:tc>
      </w:tr>
    </w:tbl>
    <w:p w:rsidR="00146DBF" w:rsidRDefault="00146DBF"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Jadual 3 menunjukkan hasil dapatan yang diperoleh daripada soal selidik yang dijalankan ke atas 20 orang responden dalam kajian ini. Bagi item pertama iaitu minat terhadap mata pelajaran Sejarah, 9 daripada 20 orang murid menjawab Ya, manakala 1 lagi menjawab Tidak dan selebihnya 10 orang menjawab Tidak Pasti. Berdasarkan kepada interpretasi skor kekerapan didapati minat murid terhadap mata pelajaran Sejarah berada pada tahap sederhana rendah. Menurut Munirah Husna et al. (2015), persepsi murid terhadap mata pelajaran Sejarah adalah subjek yang membosankan, ketinggalan dan tidak menarik kerana mengkaji peristiwa masa lalu. Selain daripada itu, murid-murid pada hari ini bukan sahaja menyatakan bahawa Sejarah adalah subjek yang membosankan tetapi ia juga sukar untuk dipelajari (Nurul Hafizah, Nurul Suzaina, Kamarul Zaman &amp; Rorlinda Yusof, 2021). Oleh itu adalah tidak menghairakan jika dapatan item 1 menunjukkan minat murid terhadap mata pelajaran ini berada pada tahap sederhana rendah. Namun begitu, walaupun tanggapan murid terhadap subjek ini sebagai subjek yang susah dan membosankan pelbagai pendekatan  yang diambil oleh guru-guru berjaya meningkatkan prestasi subjek ini. Antaranya termasuklah kaedah peneguhan positif yang memberi pengaruh terhadap peningkatan pretasi murid dalam mata pelajaran Sejarah.</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Bagi item kedua iaitu adakah subjek Sejarah adalah subjek yang susah, didapati sebahagian besar daripada responden menjawab Ya. Manakala 2 orang murid menjawab Tidak dan 4 lagi Tidak Pasti. Persepsi yang meletakkan subjek Sejarah sebagai subjek yang sukar dalam kalangan murid sekolah berada pada tahap sederhana tinggi. Situasi seperti ini menjadi cabaran utama kepada guru-guru Sejarah. Oleh yang demikian pelbagai strategi pengajaran dan pembelajaran bagi subjek Sejarah hendaklah digubal dan dilaksanakan bagi mengelakkan persepsi seperti ini berterusan. Dalam hal ini, kepelbagaian teknik pengajaran dan pembelajaran merupakan kaedah yang akan membangkitkan perasaan positif murid terhadap pembelajaran dan seterusnya mempengaruhi persepsi murid (Alniza Azman, 2020); Niveetha et al., 2021)</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Item ketiga iaitu adakah ganjaran dan hadiah mendorong murid-murid untuk lebih bersungguh-sungguh juga dipersetujui oleh majoriti responden. Seramai 13 orang murid menjawab Ya, 3 Tidak dan 4 lagi Tidak Pasti. Skor kekerapan item ini adalah sederhana tinggi. Dapatan item ini juga bertepatan dengan Ashma Said et al. (2022) yang menyatakan ganjaran adalah kaedah yang berkesan meneguhkan tingkah laku murid. Tambahan lagi tidak ada manusia yang tidak suka kepada hadiah atau ganjaran. Dapatan ini juga membuktikan pendekatan seperti kaedah ganjaran masih kekal relevan untuk dilaksanakan pada masa kini (Romirio &amp; Amelia, 2023).</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Item keempat adakah murid suka dengan pujian guru semasa pengajaran dan pembelajaran turut mendapat skor kekerapan yang tinggi iaitu 11 dengan tahap kekerapan sederhana tinggi. 2 orang murid menjawab Tidak dan 7 lagi </w:t>
      </w:r>
      <w:r>
        <w:rPr>
          <w:rFonts w:ascii="Times New Roman" w:eastAsia="Times New Roman" w:hAnsi="Times New Roman" w:cs="Times New Roman"/>
          <w:sz w:val="20"/>
          <w:szCs w:val="20"/>
        </w:rPr>
        <w:lastRenderedPageBreak/>
        <w:t>Tidak Pasti. Menurut Said (2015), guru yang kurang memberi peneguhan seperti kata-kata pujian sewaktu proses pengajaran dan pembelajaran menjadi salah satu punca murid kurang motivasi dalam pembelajaran Sejarah. Kesan situasi ini menyebabkan murid berasa kurang dihargai dan turut menyebabkan tumpuan mereka terjejas dalam pembelajaran (Erwid 2005; Niveetha et al., 2021). Oleh itu guru-guru perlulah mengambil berat dan tidak memandang ringan kepada kata-kata pujian sewaktu proses pengajaran dan pembelajaran. Hal ini kerana kata-kata pujian bukan sahaja mempengaruhi motivasi murid tetapi peneguhan verbal seperti ucapan terima kasih dan bentuk penghargaan lisan yang diterapkan oleh guru dapat menarik perhatian murid (Kurniawati &amp; Ervina, 2020).</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Dapatan item yang terakhir iaitu adakah murid lebih berminat kepada mata pelajaran Sejarah selepas proses pengajaran dan pembelajaran yang memberikan ganjaran mendapati hanya 6 orang murid yang menjawab Ya, 2 Tidak dan 12 lagi Tidak Pasti. Dalam konteks kajian ini keberkesanan kaedah peneguhan untuk menarik minat murid kepada mata pelajaran Sejarah masih berada pada tahap sederhana rendah sekaligus menolak hipotesis Ho2. Walaupun murid-murid menyukai kaedah peneguhan positif dalam pembelajaran, namun keberkesanan kaedah peneguhan masih kurang efisyen untuk menarik minat murid dalam jangka masa yang singkat. Oleh yang demikian usaha daripada guru-guru Sejarah hendaklah berterusan dalam memastikan minat murid terhadap sejarah dapat dipupuk.</w:t>
      </w:r>
    </w:p>
    <w:p w:rsidR="007070AB" w:rsidRDefault="007070AB"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after="60" w:line="240" w:lineRule="auto"/>
        <w:ind w:firstLine="238"/>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KESIMPULAN</w:t>
      </w:r>
    </w:p>
    <w:p w:rsidR="007070AB" w:rsidRDefault="007070AB" w:rsidP="007070AB">
      <w:pPr>
        <w:spacing w:after="60" w:line="240" w:lineRule="auto"/>
        <w:ind w:firstLine="238"/>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Kesimpulannya, kaedah peneguhan positif merupakan strategi yang berkesan untuk menarik perhatian murid, mendorong tingkah laku positif dan menarik respon murid terhadap isi pembelajaran. Hasil ujian pra dan pasca yang dijalankan dalam kajian ini mendapati kaedah peneguhan positif yang diaplikasi dalam pengajaran dan pembelajaran berjaya meningkatkan prestasi akademik murid bagi mata pelajaran Sejarah sesuai dengan hiptesis Ho1. Namun begitu soal selidik yang dijalankan mendapati murid-murid kurang berminat dengan subjek Sejarah dan menganggapnya sebagai subjek yang susah. Bagi kaedah ganjaran dan pujian yang diterapkan oleh guru, ianya disukai oleh murid-murid dengan skor tahap kekerapan sederhana tinggi. Walaupun kaedah peneguhan positif secara umumnya mendapat respon positif dalam kalangan murid, ianya masih kurang berkesan untuk meningkatkan minat murid terhadap mata pelajaran Sejarah dalam masa yang singkat. Oleh itu, pengkaji mencadangkan agar terdapat kajian lanjutan bagi mengkaji keberkesanan kaedah peneguhan positif dalam meningkatkan minat murid terhadap mata pelajaran Sejarah dalam tempoh yang lebih panjang. Di samping itu, pengkaji juga mencadangkan agar terdapat kajian lanjutan yang menjalankan kajian seperti ini dalam skop yang lebih besar dan meluas. Dengan tempoh masa yang lebih panjang dan skop yang lebih besar sudah tentu hasil kajian mampu membawa pelbagai perkongsian ilmu yang bermanfaat khususnya kepada guru-guru Sejarah.</w:t>
      </w:r>
    </w:p>
    <w:p w:rsidR="007070AB" w:rsidRDefault="007070AB" w:rsidP="007070AB">
      <w:pPr>
        <w:spacing w:after="60" w:line="240" w:lineRule="auto"/>
        <w:ind w:firstLine="238"/>
        <w:jc w:val="both"/>
        <w:rPr>
          <w:rFonts w:ascii="Times New Roman" w:eastAsia="Times New Roman" w:hAnsi="Times New Roman" w:cs="Times New Roman"/>
          <w:sz w:val="20"/>
          <w:szCs w:val="20"/>
        </w:rPr>
      </w:pPr>
    </w:p>
    <w:p w:rsidR="007070AB" w:rsidRDefault="007070AB" w:rsidP="007070AB">
      <w:pPr>
        <w:spacing w:before="240" w:after="240" w:line="24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RUJUKAN</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Ainurrahmah Abdullah, Fadzilah Abd Rahman &amp; Mazmin Mohd. (2021). Aplikasi kemahiran peneguhan dalam pengajaran dan pembelajaran Kesusasteraan Melayu bakal guru Bahasa Melayu. </w:t>
      </w:r>
      <w:r>
        <w:rPr>
          <w:rFonts w:ascii="Times New Roman" w:eastAsia="Times New Roman" w:hAnsi="Times New Roman" w:cs="Times New Roman"/>
          <w:i/>
          <w:sz w:val="20"/>
          <w:szCs w:val="20"/>
        </w:rPr>
        <w:t>International Journal of Education and Training (InjET)</w:t>
      </w:r>
      <w:r>
        <w:rPr>
          <w:rFonts w:ascii="Times New Roman" w:eastAsia="Times New Roman" w:hAnsi="Times New Roman" w:cs="Times New Roman"/>
          <w:sz w:val="20"/>
          <w:szCs w:val="20"/>
        </w:rPr>
        <w:t>, 7 Isu Khas, 1-12.</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Ashma Said, Zamri Mahamod, Darayani Johari, Noor Marina Yunus &amp; Nurhidayah Mat Husin. (2023). Penggunaan teknik ganjaran dan keberkesanannya bagi menarik minat murid dalam pembelajaran Bahasa Melayu semasa pengajaran dan pembelajaran di rumah. </w:t>
      </w:r>
      <w:r>
        <w:rPr>
          <w:rFonts w:ascii="Times New Roman" w:eastAsia="Times New Roman" w:hAnsi="Times New Roman" w:cs="Times New Roman"/>
          <w:i/>
          <w:sz w:val="20"/>
          <w:szCs w:val="20"/>
        </w:rPr>
        <w:t>Jurnal Antarabangsa Dunia Melayu</w:t>
      </w:r>
      <w:r>
        <w:rPr>
          <w:rFonts w:ascii="Times New Roman" w:eastAsia="Times New Roman" w:hAnsi="Times New Roman" w:cs="Times New Roman"/>
          <w:sz w:val="20"/>
          <w:szCs w:val="20"/>
        </w:rPr>
        <w:t>, 16 (20), 315-336.</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Citra Maulidia, Herman Nirwana &amp; Marlina Marlina. (2021). Reinforcement level: An analysis teacher in junior high school teacher. </w:t>
      </w:r>
      <w:r>
        <w:rPr>
          <w:rFonts w:ascii="Times New Roman" w:eastAsia="Times New Roman" w:hAnsi="Times New Roman" w:cs="Times New Roman"/>
          <w:i/>
          <w:sz w:val="20"/>
          <w:szCs w:val="20"/>
        </w:rPr>
        <w:t>International Journal of Applied Counseling and Social Scienes</w:t>
      </w:r>
      <w:r>
        <w:rPr>
          <w:rFonts w:ascii="Times New Roman" w:eastAsia="Times New Roman" w:hAnsi="Times New Roman" w:cs="Times New Roman"/>
          <w:sz w:val="20"/>
          <w:szCs w:val="20"/>
        </w:rPr>
        <w:t xml:space="preserve">, 2 (2), 108-116. </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Kementerian Pendidikan Malaysia. (2018). </w:t>
      </w:r>
      <w:r>
        <w:rPr>
          <w:rFonts w:ascii="Times New Roman" w:eastAsia="Times New Roman" w:hAnsi="Times New Roman" w:cs="Times New Roman"/>
          <w:i/>
          <w:sz w:val="20"/>
          <w:szCs w:val="20"/>
        </w:rPr>
        <w:t>Buku panduan penyelidikan eksperimen dan kuasi-eksperimen</w:t>
      </w:r>
      <w:r>
        <w:rPr>
          <w:rFonts w:ascii="Times New Roman" w:eastAsia="Times New Roman" w:hAnsi="Times New Roman" w:cs="Times New Roman"/>
          <w:sz w:val="20"/>
          <w:szCs w:val="20"/>
        </w:rPr>
        <w:t>. Cyberjaya: Institut Pendidikan Guru Malaysia.</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Kementerian Pendidikan Malaysia. (2018). </w:t>
      </w:r>
      <w:r>
        <w:rPr>
          <w:rFonts w:ascii="Times New Roman" w:eastAsia="Times New Roman" w:hAnsi="Times New Roman" w:cs="Times New Roman"/>
          <w:i/>
          <w:sz w:val="20"/>
          <w:szCs w:val="20"/>
        </w:rPr>
        <w:t>Sejarah Tingkatan 3</w:t>
      </w:r>
      <w:r>
        <w:rPr>
          <w:rFonts w:ascii="Times New Roman" w:eastAsia="Times New Roman" w:hAnsi="Times New Roman" w:cs="Times New Roman"/>
          <w:sz w:val="20"/>
          <w:szCs w:val="20"/>
        </w:rPr>
        <w:t>. Putrajaya: Dewan Bahasa dan Pustaka.</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Kementerian Pelajaran Malaysia. (2011). </w:t>
      </w:r>
      <w:r>
        <w:rPr>
          <w:rFonts w:ascii="Times New Roman" w:eastAsia="Times New Roman" w:hAnsi="Times New Roman" w:cs="Times New Roman"/>
          <w:i/>
          <w:sz w:val="20"/>
          <w:szCs w:val="20"/>
        </w:rPr>
        <w:t>Surat Pekeliling Lembaga Peperiksaan bil. 3 Tahun 2011: Pelaksanaan mata pelajaran Sejarah sebagai mata pelajaran wajib lulus Sijil Pelajaran Malaysia (SPM) mulai tahun 2013</w:t>
      </w:r>
      <w:r>
        <w:rPr>
          <w:rFonts w:ascii="Times New Roman" w:eastAsia="Times New Roman" w:hAnsi="Times New Roman" w:cs="Times New Roman"/>
          <w:sz w:val="20"/>
          <w:szCs w:val="20"/>
        </w:rPr>
        <w:t>. Putrajaya: Lembaga Peperiksaan, Kementerian Pelajaran Malaysia.</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Kurniati &amp; Ervina. (2020). Kemampuan guru menggunakan penguatan (reinforcement) dalam pembelajaran di SMPN kecamatan Bengkalis kabupaten Bengkalis. </w:t>
      </w:r>
      <w:r>
        <w:rPr>
          <w:rFonts w:ascii="Times New Roman" w:eastAsia="Times New Roman" w:hAnsi="Times New Roman" w:cs="Times New Roman"/>
          <w:i/>
          <w:sz w:val="20"/>
          <w:szCs w:val="20"/>
        </w:rPr>
        <w:t>Akademika: Jurnal Keagamaan dan Pendidikan</w:t>
      </w:r>
      <w:r>
        <w:rPr>
          <w:rFonts w:ascii="Times New Roman" w:eastAsia="Times New Roman" w:hAnsi="Times New Roman" w:cs="Times New Roman"/>
          <w:sz w:val="20"/>
          <w:szCs w:val="20"/>
        </w:rPr>
        <w:t>, 16 (1), 58-</w:t>
      </w:r>
      <w:r>
        <w:rPr>
          <w:rFonts w:ascii="Times New Roman" w:eastAsia="Times New Roman" w:hAnsi="Times New Roman" w:cs="Times New Roman"/>
          <w:sz w:val="20"/>
          <w:szCs w:val="20"/>
        </w:rPr>
        <w:lastRenderedPageBreak/>
        <w:t>70.</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Lezah@Lejah Kiamsin &amp; Rosy Talin. (2018). Kaedah pengajaran Sejarah yang diminati pelajar dan justifikasinya. </w:t>
      </w:r>
      <w:r>
        <w:rPr>
          <w:rFonts w:ascii="Times New Roman" w:eastAsia="Times New Roman" w:hAnsi="Times New Roman" w:cs="Times New Roman"/>
          <w:i/>
          <w:sz w:val="20"/>
          <w:szCs w:val="20"/>
        </w:rPr>
        <w:t>Malaysian Journal of Social Scienes and  Humanities (MJSSH)</w:t>
      </w:r>
      <w:r>
        <w:rPr>
          <w:rFonts w:ascii="Times New Roman" w:eastAsia="Times New Roman" w:hAnsi="Times New Roman" w:cs="Times New Roman"/>
          <w:sz w:val="20"/>
          <w:szCs w:val="20"/>
        </w:rPr>
        <w:t>, 5 (4), 137-145.</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Munirah Husna Binti Baharuddin, Abdul Razaq B. Ahmad &amp; Noria Munirah Yakub. (2015). Pengajaran dan pembelajaran abad ke-21: Isu dan cabaran, </w:t>
      </w:r>
      <w:r>
        <w:rPr>
          <w:rFonts w:ascii="Times New Roman" w:eastAsia="Times New Roman" w:hAnsi="Times New Roman" w:cs="Times New Roman"/>
          <w:i/>
          <w:sz w:val="20"/>
          <w:szCs w:val="20"/>
        </w:rPr>
        <w:t xml:space="preserve">Proceeding: 7th International Seminar on Regional Education, November 5-7,2015 </w:t>
      </w:r>
      <w:r>
        <w:rPr>
          <w:rFonts w:ascii="Times New Roman" w:eastAsia="Times New Roman" w:hAnsi="Times New Roman" w:cs="Times New Roman"/>
          <w:sz w:val="20"/>
          <w:szCs w:val="20"/>
        </w:rPr>
        <w:t>(pp 324-335). Bangi, Selangor: Universiti Kebangsaan Malaysia.</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Nurul Hafizah Maarof, Nurul Suzaina Joli, Kamarul Zaman Hamzah &amp; Rorlinda Yusof. (2021). Persepsi amalan kemahiran pemikiran sejarah: Tinjauan terhadap perbezaan pencapaian pelajar pintar dan berbakat. </w:t>
      </w:r>
      <w:r>
        <w:rPr>
          <w:rFonts w:ascii="Times New Roman" w:eastAsia="Times New Roman" w:hAnsi="Times New Roman" w:cs="Times New Roman"/>
          <w:i/>
          <w:sz w:val="20"/>
          <w:szCs w:val="20"/>
        </w:rPr>
        <w:t>International Journal of Modern Education (IJMOE)</w:t>
      </w:r>
      <w:r>
        <w:rPr>
          <w:rFonts w:ascii="Times New Roman" w:eastAsia="Times New Roman" w:hAnsi="Times New Roman" w:cs="Times New Roman"/>
          <w:sz w:val="20"/>
          <w:szCs w:val="20"/>
        </w:rPr>
        <w:t>, 3 (10), 1-18.</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Niveetha Mookan, Abdul Razaq &amp; Norasmah Othman. (2021). Pendekatan kepelbagaian pengajaran dari aspek penyampaian, alat bantu mengajar, pedagogi dan peneguhan dalam pembelajaran Sejarah. </w:t>
      </w:r>
      <w:r>
        <w:rPr>
          <w:rFonts w:ascii="Times New Roman" w:eastAsia="Times New Roman" w:hAnsi="Times New Roman" w:cs="Times New Roman"/>
          <w:i/>
          <w:sz w:val="20"/>
          <w:szCs w:val="20"/>
        </w:rPr>
        <w:t>Jurnal Dunia Pendidikan</w:t>
      </w:r>
      <w:r>
        <w:rPr>
          <w:rFonts w:ascii="Times New Roman" w:eastAsia="Times New Roman" w:hAnsi="Times New Roman" w:cs="Times New Roman"/>
          <w:sz w:val="20"/>
          <w:szCs w:val="20"/>
        </w:rPr>
        <w:t>, 3 (1), 227-238.</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Romirio Turang Purba &amp; Amelia Paramitha Dewi Putri. (2023). Pengaruh penguatan positif terhadap sikap perhatian murid kelas satu sekolah dasar. </w:t>
      </w:r>
      <w:r>
        <w:rPr>
          <w:rFonts w:ascii="Times New Roman" w:eastAsia="Times New Roman" w:hAnsi="Times New Roman" w:cs="Times New Roman"/>
          <w:i/>
          <w:sz w:val="20"/>
          <w:szCs w:val="20"/>
        </w:rPr>
        <w:t>Aletheia</w:t>
      </w:r>
      <w:r>
        <w:rPr>
          <w:rFonts w:ascii="Times New Roman" w:eastAsia="Times New Roman" w:hAnsi="Times New Roman" w:cs="Times New Roman"/>
          <w:sz w:val="20"/>
          <w:szCs w:val="20"/>
        </w:rPr>
        <w:t>, 4 (2), 53-60.</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Shamsazila Sa’aban, Muhammad Faizal Abdul Ghani &amp; Ghazali Darusalam. 2017. Pelaksanaan program i-Think di sekolah -Wilayah Persekutuan Kuala Lumpur: Satu kajian awal. </w:t>
      </w:r>
      <w:r>
        <w:rPr>
          <w:rFonts w:ascii="Times New Roman" w:eastAsia="Times New Roman" w:hAnsi="Times New Roman" w:cs="Times New Roman"/>
          <w:i/>
          <w:sz w:val="20"/>
          <w:szCs w:val="20"/>
        </w:rPr>
        <w:t>Jurnal Kepimpinan Pendidikan</w:t>
      </w:r>
      <w:r>
        <w:rPr>
          <w:rFonts w:ascii="Times New Roman" w:eastAsia="Times New Roman" w:hAnsi="Times New Roman" w:cs="Times New Roman"/>
          <w:sz w:val="20"/>
          <w:szCs w:val="20"/>
        </w:rPr>
        <w:t>, 4 (1), 72-106.</w:t>
      </w:r>
    </w:p>
    <w:p w:rsidR="007070AB" w:rsidRDefault="007070AB" w:rsidP="007070AB">
      <w:pPr>
        <w:widowControl w:val="0"/>
        <w:spacing w:after="180" w:line="220" w:lineRule="auto"/>
        <w:ind w:left="357" w:hanging="3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Sri Wuli Fitriati, Devi Fatmala &amp; Agung Ginanjar Anjaniputra. (2020). Teachers’ classroom instruction reinforcement strategies in English Language class. </w:t>
      </w:r>
      <w:r>
        <w:rPr>
          <w:rFonts w:ascii="Times New Roman" w:eastAsia="Times New Roman" w:hAnsi="Times New Roman" w:cs="Times New Roman"/>
          <w:i/>
          <w:sz w:val="20"/>
          <w:szCs w:val="20"/>
        </w:rPr>
        <w:t>Journal of Education and Learning (Edulearn)</w:t>
      </w:r>
      <w:r>
        <w:rPr>
          <w:rFonts w:ascii="Times New Roman" w:eastAsia="Times New Roman" w:hAnsi="Times New Roman" w:cs="Times New Roman"/>
          <w:sz w:val="20"/>
          <w:szCs w:val="20"/>
        </w:rPr>
        <w:t>, 14 (4), 599-608.</w:t>
      </w:r>
    </w:p>
    <w:p w:rsidR="00495757" w:rsidRPr="003263A9" w:rsidRDefault="00495757" w:rsidP="007070AB">
      <w:pPr>
        <w:spacing w:after="60" w:line="240" w:lineRule="auto"/>
        <w:ind w:firstLine="720"/>
        <w:jc w:val="both"/>
        <w:rPr>
          <w:rFonts w:ascii="Times New Roman" w:hAnsi="Times New Roman" w:cs="Times New Roman"/>
        </w:rPr>
      </w:pPr>
    </w:p>
    <w:sectPr w:rsidR="00495757" w:rsidRPr="003263A9" w:rsidSect="00F10F09">
      <w:footerReference w:type="default" r:id="rId10"/>
      <w:headerReference w:type="first" r:id="rId11"/>
      <w:footerReference w:type="first" r:id="rId12"/>
      <w:pgSz w:w="12240" w:h="15840"/>
      <w:pgMar w:top="1440" w:right="1440" w:bottom="1440" w:left="1440" w:header="720" w:footer="720" w:gutter="0"/>
      <w:pgNumType w:start="3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2737" w:rsidRDefault="00122737">
      <w:pPr>
        <w:spacing w:after="0" w:line="240" w:lineRule="auto"/>
      </w:pPr>
      <w:r>
        <w:separator/>
      </w:r>
    </w:p>
  </w:endnote>
  <w:endnote w:type="continuationSeparator" w:id="0">
    <w:p w:rsidR="00122737" w:rsidRDefault="001227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565BBC">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color w:val="000000"/>
        <w:sz w:val="20"/>
        <w:szCs w:val="20"/>
      </w:rPr>
      <w:fldChar w:fldCharType="begin"/>
    </w:r>
    <w:r>
      <w:rPr>
        <w:rFonts w:ascii="Times New Roman" w:eastAsia="Times New Roman" w:hAnsi="Times New Roman" w:cs="Times New Roman"/>
        <w:color w:val="000000"/>
        <w:sz w:val="20"/>
        <w:szCs w:val="20"/>
      </w:rPr>
      <w:instrText>PAGE</w:instrText>
    </w:r>
    <w:r>
      <w:rPr>
        <w:rFonts w:ascii="Times New Roman" w:eastAsia="Times New Roman" w:hAnsi="Times New Roman" w:cs="Times New Roman"/>
        <w:color w:val="000000"/>
        <w:sz w:val="20"/>
        <w:szCs w:val="20"/>
      </w:rPr>
      <w:fldChar w:fldCharType="separate"/>
    </w:r>
    <w:r w:rsidR="00F10F09">
      <w:rPr>
        <w:rFonts w:ascii="Times New Roman" w:eastAsia="Times New Roman" w:hAnsi="Times New Roman" w:cs="Times New Roman"/>
        <w:noProof/>
        <w:color w:val="000000"/>
        <w:sz w:val="20"/>
        <w:szCs w:val="20"/>
      </w:rPr>
      <w:t>39</w:t>
    </w:r>
    <w:r>
      <w:rPr>
        <w:rFonts w:ascii="Times New Roman" w:eastAsia="Times New Roman" w:hAnsi="Times New Roman" w:cs="Times New Roman"/>
        <w:color w:val="000000"/>
        <w:sz w:val="20"/>
        <w:szCs w:val="20"/>
      </w:rPr>
      <w:fldChar w:fldCharType="end"/>
    </w:r>
  </w:p>
  <w:p w:rsidR="00495757" w:rsidRDefault="00565BBC">
    <w:pPr>
      <w:pBdr>
        <w:top w:val="nil"/>
        <w:left w:val="nil"/>
        <w:bottom w:val="nil"/>
        <w:right w:val="nil"/>
        <w:between w:val="nil"/>
      </w:pBdr>
      <w:tabs>
        <w:tab w:val="center" w:pos="4680"/>
        <w:tab w:val="right" w:pos="9360"/>
      </w:tabs>
      <w:spacing w:after="0" w:line="240" w:lineRule="auto"/>
      <w:jc w:val="right"/>
      <w:rPr>
        <w:color w:val="000000"/>
      </w:rPr>
    </w:pPr>
    <w:r>
      <w:rPr>
        <w:rFonts w:ascii="Times New Roman" w:eastAsia="Times New Roman" w:hAnsi="Times New Roman" w:cs="Times New Roman"/>
        <w:color w:val="000000"/>
        <w:sz w:val="12"/>
        <w:szCs w:val="12"/>
      </w:rPr>
      <w:t>©IPG Kampus Tengku Ampuan Afzan</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248360"/>
      <w:docPartObj>
        <w:docPartGallery w:val="Page Numbers (Bottom of Page)"/>
        <w:docPartUnique/>
      </w:docPartObj>
    </w:sdtPr>
    <w:sdtEndPr>
      <w:rPr>
        <w:noProof/>
      </w:rPr>
    </w:sdtEndPr>
    <w:sdtContent>
      <w:p w:rsidR="00F10F09" w:rsidRDefault="00F10F09">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p w:rsidR="00F10F09" w:rsidRDefault="00F10F0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737" w:rsidRDefault="00122737">
      <w:pPr>
        <w:spacing w:after="0" w:line="240" w:lineRule="auto"/>
      </w:pPr>
      <w:r>
        <w:separator/>
      </w:r>
    </w:p>
  </w:footnote>
  <w:footnote w:type="continuationSeparator" w:id="0">
    <w:p w:rsidR="00122737" w:rsidRDefault="00122737">
      <w:pPr>
        <w:spacing w:after="0" w:line="240" w:lineRule="auto"/>
      </w:pPr>
      <w:r>
        <w:continuationSeparator/>
      </w:r>
    </w:p>
  </w:footnote>
  <w:footnote w:id="1">
    <w:p w:rsidR="00257607" w:rsidRDefault="00257607" w:rsidP="00257607">
      <w:pPr>
        <w:pBdr>
          <w:top w:val="nil"/>
          <w:left w:val="nil"/>
          <w:bottom w:val="nil"/>
          <w:right w:val="nil"/>
          <w:between w:val="nil"/>
        </w:pBdr>
        <w:spacing w:after="0" w:line="240" w:lineRule="auto"/>
        <w:rPr>
          <w:color w:val="000000"/>
          <w:sz w:val="20"/>
          <w:szCs w:val="20"/>
        </w:rPr>
      </w:pPr>
      <w:r>
        <w:rPr>
          <w:vertAlign w:val="superscript"/>
        </w:rPr>
        <w:footnoteRef/>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5757" w:rsidRDefault="00495757">
    <w:pPr>
      <w:widowControl w:val="0"/>
      <w:pBdr>
        <w:top w:val="nil"/>
        <w:left w:val="nil"/>
        <w:bottom w:val="nil"/>
        <w:right w:val="nil"/>
        <w:between w:val="nil"/>
      </w:pBdr>
      <w:spacing w:after="0" w:line="276" w:lineRule="auto"/>
      <w:rPr>
        <w:color w:val="000000"/>
        <w:sz w:val="20"/>
        <w:szCs w:val="20"/>
      </w:rPr>
    </w:pPr>
  </w:p>
  <w:tbl>
    <w:tblPr>
      <w:tblStyle w:val="a4"/>
      <w:tblW w:w="9350" w:type="dxa"/>
      <w:tblInd w:w="-108" w:type="dxa"/>
      <w:tblBorders>
        <w:top w:val="nil"/>
        <w:left w:val="nil"/>
        <w:bottom w:val="nil"/>
        <w:right w:val="nil"/>
        <w:insideH w:val="nil"/>
        <w:insideV w:val="nil"/>
      </w:tblBorders>
      <w:shd w:val="clear" w:color="auto" w:fill="AEAAAA" w:themeFill="background2" w:themeFillShade="BF"/>
      <w:tblLayout w:type="fixed"/>
      <w:tblLook w:val="0400" w:firstRow="0" w:lastRow="0" w:firstColumn="0" w:lastColumn="0" w:noHBand="0" w:noVBand="1"/>
    </w:tblPr>
    <w:tblGrid>
      <w:gridCol w:w="3116"/>
      <w:gridCol w:w="3117"/>
      <w:gridCol w:w="3117"/>
    </w:tblGrid>
    <w:tr w:rsidR="00495757" w:rsidTr="008E5101">
      <w:trPr>
        <w:trHeight w:val="864"/>
      </w:trPr>
      <w:tc>
        <w:tcPr>
          <w:tcW w:w="9350" w:type="dxa"/>
          <w:gridSpan w:val="3"/>
          <w:shd w:val="clear" w:color="auto" w:fill="AEAAAA" w:themeFill="background2" w:themeFillShade="BF"/>
          <w:vAlign w:val="center"/>
        </w:tcPr>
        <w:p w:rsidR="00495757" w:rsidRPr="004C5AF2" w:rsidRDefault="004C5AF2">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000000" w:themeColor="text1"/>
              <w:sz w:val="26"/>
              <w:szCs w:val="26"/>
            </w:rPr>
          </w:pPr>
          <w:r w:rsidRPr="004C5AF2">
            <w:rPr>
              <w:noProof/>
              <w:color w:val="000000" w:themeColor="text1"/>
              <w:lang w:val="en-US"/>
            </w:rPr>
            <w:drawing>
              <wp:anchor distT="0" distB="0" distL="114300" distR="114300" simplePos="0" relativeHeight="251658240" behindDoc="0" locked="0" layoutInCell="1" hidden="0" allowOverlap="1" wp14:anchorId="7D31EE17" wp14:editId="7F87E6C2">
                <wp:simplePos x="0" y="0"/>
                <wp:positionH relativeFrom="column">
                  <wp:posOffset>4972050</wp:posOffset>
                </wp:positionH>
                <wp:positionV relativeFrom="paragraph">
                  <wp:posOffset>41275</wp:posOffset>
                </wp:positionV>
                <wp:extent cx="693420" cy="552450"/>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693420" cy="552450"/>
                        </a:xfrm>
                        <a:prstGeom prst="rect">
                          <a:avLst/>
                        </a:prstGeom>
                        <a:ln/>
                      </pic:spPr>
                    </pic:pic>
                  </a:graphicData>
                </a:graphic>
                <wp14:sizeRelH relativeFrom="margin">
                  <wp14:pctWidth>0</wp14:pctWidth>
                </wp14:sizeRelH>
                <wp14:sizeRelV relativeFrom="margin">
                  <wp14:pctHeight>0</wp14:pctHeight>
                </wp14:sizeRelV>
              </wp:anchor>
            </w:drawing>
          </w:r>
          <w:r w:rsidR="00565BBC" w:rsidRPr="004C5AF2">
            <w:rPr>
              <w:rFonts w:ascii="Times New Roman" w:eastAsia="Times New Roman" w:hAnsi="Times New Roman" w:cs="Times New Roman"/>
              <w:b/>
              <w:color w:val="000000" w:themeColor="text1"/>
              <w:sz w:val="26"/>
              <w:szCs w:val="26"/>
            </w:rPr>
            <w:t>JURNAL PENYELIDIKAN JELAI</w:t>
          </w:r>
        </w:p>
        <w:p w:rsidR="00495757" w:rsidRDefault="00565BBC">
          <w:pPr>
            <w:pBdr>
              <w:top w:val="nil"/>
              <w:left w:val="nil"/>
              <w:bottom w:val="nil"/>
              <w:right w:val="nil"/>
              <w:between w:val="nil"/>
            </w:pBdr>
            <w:tabs>
              <w:tab w:val="center" w:pos="4680"/>
              <w:tab w:val="right" w:pos="9360"/>
            </w:tabs>
            <w:jc w:val="center"/>
            <w:rPr>
              <w:rFonts w:ascii="Times New Roman" w:eastAsia="Times New Roman" w:hAnsi="Times New Roman" w:cs="Times New Roman"/>
              <w:b/>
              <w:color w:val="FFFFFF"/>
              <w:sz w:val="20"/>
              <w:szCs w:val="20"/>
            </w:rPr>
          </w:pPr>
          <w:r>
            <w:rPr>
              <w:rFonts w:ascii="Times New Roman" w:eastAsia="Times New Roman" w:hAnsi="Times New Roman" w:cs="Times New Roman"/>
              <w:color w:val="000000"/>
              <w:sz w:val="14"/>
              <w:szCs w:val="14"/>
            </w:rPr>
            <w:t>Available online at https://jelaijournal.com/ejournal/index.php/main</w:t>
          </w:r>
        </w:p>
      </w:tc>
    </w:tr>
    <w:tr w:rsidR="00495757" w:rsidTr="008E5101">
      <w:trPr>
        <w:trHeight w:val="144"/>
      </w:trPr>
      <w:tc>
        <w:tcPr>
          <w:tcW w:w="3116" w:type="dxa"/>
          <w:shd w:val="clear" w:color="auto" w:fill="AEAAAA" w:themeFill="background2" w:themeFillShade="BF"/>
        </w:tcPr>
        <w:p w:rsidR="00495757" w:rsidRDefault="00565BBC">
          <w:pPr>
            <w:pBdr>
              <w:top w:val="nil"/>
              <w:left w:val="nil"/>
              <w:bottom w:val="nil"/>
              <w:right w:val="nil"/>
              <w:between w:val="nil"/>
            </w:pBdr>
            <w:tabs>
              <w:tab w:val="center" w:pos="4680"/>
              <w:tab w:val="right" w:pos="9360"/>
            </w:tabs>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 xml:space="preserve">VOLUME </w:t>
          </w:r>
          <w:r>
            <w:rPr>
              <w:rFonts w:ascii="Times New Roman" w:eastAsia="Times New Roman" w:hAnsi="Times New Roman" w:cs="Times New Roman"/>
              <w:b/>
              <w:sz w:val="20"/>
              <w:szCs w:val="20"/>
            </w:rPr>
            <w:t>17</w:t>
          </w:r>
          <w:r w:rsidR="00234A8C">
            <w:rPr>
              <w:rFonts w:ascii="Times New Roman" w:eastAsia="Times New Roman" w:hAnsi="Times New Roman" w:cs="Times New Roman"/>
              <w:b/>
              <w:sz w:val="20"/>
              <w:szCs w:val="20"/>
            </w:rPr>
            <w:t xml:space="preserve"> (1)</w:t>
          </w:r>
          <w:r>
            <w:rPr>
              <w:rFonts w:ascii="Times New Roman" w:eastAsia="Times New Roman" w:hAnsi="Times New Roman" w:cs="Times New Roman"/>
              <w:b/>
              <w:color w:val="000000"/>
              <w:sz w:val="20"/>
              <w:szCs w:val="20"/>
            </w:rPr>
            <w:t xml:space="preserve"> 202</w:t>
          </w:r>
          <w:r>
            <w:rPr>
              <w:rFonts w:ascii="Times New Roman" w:eastAsia="Times New Roman" w:hAnsi="Times New Roman" w:cs="Times New Roman"/>
              <w:b/>
              <w:sz w:val="20"/>
              <w:szCs w:val="20"/>
            </w:rPr>
            <w:t>4</w:t>
          </w: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rPr>
              <w:color w:val="000000"/>
            </w:rPr>
          </w:pPr>
        </w:p>
      </w:tc>
      <w:tc>
        <w:tcPr>
          <w:tcW w:w="3117" w:type="dxa"/>
          <w:shd w:val="clear" w:color="auto" w:fill="AEAAAA" w:themeFill="background2" w:themeFillShade="BF"/>
        </w:tcPr>
        <w:p w:rsidR="00495757" w:rsidRDefault="00495757">
          <w:pPr>
            <w:pBdr>
              <w:top w:val="nil"/>
              <w:left w:val="nil"/>
              <w:bottom w:val="nil"/>
              <w:right w:val="nil"/>
              <w:between w:val="nil"/>
            </w:pBdr>
            <w:tabs>
              <w:tab w:val="center" w:pos="4680"/>
              <w:tab w:val="right" w:pos="9360"/>
            </w:tabs>
            <w:jc w:val="right"/>
            <w:rPr>
              <w:rFonts w:ascii="Times New Roman" w:eastAsia="Times New Roman" w:hAnsi="Times New Roman" w:cs="Times New Roman"/>
              <w:b/>
              <w:color w:val="000000"/>
            </w:rPr>
          </w:pPr>
        </w:p>
      </w:tc>
    </w:tr>
  </w:tbl>
  <w:p w:rsidR="00495757" w:rsidRDefault="00495757">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34D"/>
    <w:multiLevelType w:val="multilevel"/>
    <w:tmpl w:val="62ACD84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2E1766"/>
    <w:multiLevelType w:val="multilevel"/>
    <w:tmpl w:val="8FD2F772"/>
    <w:lvl w:ilvl="0">
      <w:start w:val="1"/>
      <w:numFmt w:val="decimal"/>
      <w:pStyle w:val="HeadingA"/>
      <w:lvlText w:val="%1."/>
      <w:lvlJc w:val="left"/>
      <w:pPr>
        <w:ind w:left="360" w:hanging="360"/>
      </w:pPr>
    </w:lvl>
    <w:lvl w:ilvl="1">
      <w:start w:val="1"/>
      <w:numFmt w:val="decimal"/>
      <w:pStyle w:val="HeadingB"/>
      <w:lvlText w:val="%1.%2"/>
      <w:lvlJc w:val="left"/>
      <w:pPr>
        <w:ind w:left="357" w:hanging="357"/>
      </w:pPr>
      <w:rPr>
        <w:rFonts w:ascii="Times New Roman" w:eastAsia="Times New Roman" w:hAnsi="Times New Roman" w:cs="Times New Roman"/>
        <w:b w:val="0"/>
        <w:i/>
        <w:smallCaps w:val="0"/>
        <w:strike w:val="0"/>
        <w:u w:val="none"/>
        <w:vertAlign w:val="baseline"/>
      </w:rPr>
    </w:lvl>
    <w:lvl w:ilvl="2">
      <w:start w:val="1"/>
      <w:numFmt w:val="decimal"/>
      <w:pStyle w:val="HeadingC"/>
      <w:lvlText w:val="%1.%2.%3"/>
      <w:lvlJc w:val="left"/>
      <w:pPr>
        <w:ind w:left="567" w:hanging="567"/>
      </w:pPr>
      <w:rPr>
        <w:i/>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F2343FD"/>
    <w:multiLevelType w:val="multilevel"/>
    <w:tmpl w:val="F622F8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E1F1549"/>
    <w:multiLevelType w:val="multilevel"/>
    <w:tmpl w:val="ADCE51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62633122"/>
    <w:multiLevelType w:val="hybridMultilevel"/>
    <w:tmpl w:val="569E4FF8"/>
    <w:lvl w:ilvl="0" w:tplc="4409000F">
      <w:start w:val="1"/>
      <w:numFmt w:val="decimal"/>
      <w:lvlText w:val="%1."/>
      <w:lvlJc w:val="left"/>
      <w:pPr>
        <w:ind w:left="3150" w:hanging="360"/>
      </w:pPr>
      <w:rPr>
        <w:rFonts w:hint="default"/>
      </w:rPr>
    </w:lvl>
    <w:lvl w:ilvl="1" w:tplc="44090019" w:tentative="1">
      <w:start w:val="1"/>
      <w:numFmt w:val="lowerLetter"/>
      <w:lvlText w:val="%2."/>
      <w:lvlJc w:val="left"/>
      <w:pPr>
        <w:ind w:left="3870" w:hanging="360"/>
      </w:pPr>
    </w:lvl>
    <w:lvl w:ilvl="2" w:tplc="4409001B" w:tentative="1">
      <w:start w:val="1"/>
      <w:numFmt w:val="lowerRoman"/>
      <w:lvlText w:val="%3."/>
      <w:lvlJc w:val="right"/>
      <w:pPr>
        <w:ind w:left="4590" w:hanging="180"/>
      </w:pPr>
    </w:lvl>
    <w:lvl w:ilvl="3" w:tplc="4409000F" w:tentative="1">
      <w:start w:val="1"/>
      <w:numFmt w:val="decimal"/>
      <w:lvlText w:val="%4."/>
      <w:lvlJc w:val="left"/>
      <w:pPr>
        <w:ind w:left="5310" w:hanging="360"/>
      </w:pPr>
    </w:lvl>
    <w:lvl w:ilvl="4" w:tplc="44090019" w:tentative="1">
      <w:start w:val="1"/>
      <w:numFmt w:val="lowerLetter"/>
      <w:lvlText w:val="%5."/>
      <w:lvlJc w:val="left"/>
      <w:pPr>
        <w:ind w:left="6030" w:hanging="360"/>
      </w:pPr>
    </w:lvl>
    <w:lvl w:ilvl="5" w:tplc="4409001B" w:tentative="1">
      <w:start w:val="1"/>
      <w:numFmt w:val="lowerRoman"/>
      <w:lvlText w:val="%6."/>
      <w:lvlJc w:val="right"/>
      <w:pPr>
        <w:ind w:left="6750" w:hanging="180"/>
      </w:pPr>
    </w:lvl>
    <w:lvl w:ilvl="6" w:tplc="4409000F" w:tentative="1">
      <w:start w:val="1"/>
      <w:numFmt w:val="decimal"/>
      <w:lvlText w:val="%7."/>
      <w:lvlJc w:val="left"/>
      <w:pPr>
        <w:ind w:left="7470" w:hanging="360"/>
      </w:pPr>
    </w:lvl>
    <w:lvl w:ilvl="7" w:tplc="44090019" w:tentative="1">
      <w:start w:val="1"/>
      <w:numFmt w:val="lowerLetter"/>
      <w:lvlText w:val="%8."/>
      <w:lvlJc w:val="left"/>
      <w:pPr>
        <w:ind w:left="8190" w:hanging="360"/>
      </w:pPr>
    </w:lvl>
    <w:lvl w:ilvl="8" w:tplc="4409001B" w:tentative="1">
      <w:start w:val="1"/>
      <w:numFmt w:val="lowerRoman"/>
      <w:lvlText w:val="%9."/>
      <w:lvlJc w:val="right"/>
      <w:pPr>
        <w:ind w:left="891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757"/>
    <w:rsid w:val="000D1F5C"/>
    <w:rsid w:val="00122737"/>
    <w:rsid w:val="00146DBF"/>
    <w:rsid w:val="001D40E2"/>
    <w:rsid w:val="00234A8C"/>
    <w:rsid w:val="00257607"/>
    <w:rsid w:val="002A04BB"/>
    <w:rsid w:val="003263A9"/>
    <w:rsid w:val="00354D4A"/>
    <w:rsid w:val="00495757"/>
    <w:rsid w:val="004C5AF2"/>
    <w:rsid w:val="004F6A97"/>
    <w:rsid w:val="00565BBC"/>
    <w:rsid w:val="005739C9"/>
    <w:rsid w:val="00592CAE"/>
    <w:rsid w:val="005C3B4D"/>
    <w:rsid w:val="005C74A8"/>
    <w:rsid w:val="006F5C8D"/>
    <w:rsid w:val="007070AB"/>
    <w:rsid w:val="00844BEF"/>
    <w:rsid w:val="00847052"/>
    <w:rsid w:val="008D702B"/>
    <w:rsid w:val="008E5101"/>
    <w:rsid w:val="00AE2E37"/>
    <w:rsid w:val="00B172CA"/>
    <w:rsid w:val="00B62C04"/>
    <w:rsid w:val="00D16E7D"/>
    <w:rsid w:val="00D42051"/>
    <w:rsid w:val="00DD62FE"/>
    <w:rsid w:val="00DD6CEA"/>
    <w:rsid w:val="00E750DC"/>
    <w:rsid w:val="00E81D0B"/>
    <w:rsid w:val="00ED2204"/>
    <w:rsid w:val="00F1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D605A"/>
  <w15:docId w15:val="{1B5E5AED-6564-4B94-AC34-203B952A2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ms-MY"/>
    </w:rPr>
  </w:style>
  <w:style w:type="paragraph" w:styleId="Heading1">
    <w:name w:val="heading 1"/>
    <w:basedOn w:val="Normal"/>
    <w:next w:val="Normal"/>
    <w:link w:val="Heading1Char"/>
    <w:uiPriority w:val="9"/>
    <w:qFormat/>
    <w:rsid w:val="00234A8C"/>
    <w:pPr>
      <w:keepNext/>
      <w:keepLines/>
      <w:spacing w:before="240" w:after="0"/>
      <w:jc w:val="center"/>
      <w:outlineLvl w:val="0"/>
    </w:pPr>
    <w:rPr>
      <w:rFonts w:ascii="Times New Roman" w:eastAsiaTheme="majorEastAsia" w:hAnsi="Times New Roman" w:cstheme="majorBidi"/>
      <w:b/>
      <w:sz w:val="20"/>
      <w:szCs w:val="32"/>
    </w:rPr>
  </w:style>
  <w:style w:type="paragraph" w:styleId="Heading2">
    <w:name w:val="heading 2"/>
    <w:basedOn w:val="Normal"/>
    <w:next w:val="Normal"/>
    <w:link w:val="Heading2Char"/>
    <w:uiPriority w:val="9"/>
    <w:unhideWhenUsed/>
    <w:qFormat/>
    <w:rsid w:val="001D40E2"/>
    <w:pPr>
      <w:keepNext/>
      <w:keepLines/>
      <w:spacing w:before="40" w:after="0"/>
      <w:outlineLvl w:val="1"/>
    </w:pPr>
    <w:rPr>
      <w:rFonts w:ascii="Times New Roman" w:eastAsiaTheme="majorEastAsia" w:hAnsi="Times New Roman" w:cstheme="majorBidi"/>
      <w:b/>
      <w:sz w:val="20"/>
      <w:szCs w:val="26"/>
    </w:rPr>
  </w:style>
  <w:style w:type="paragraph" w:styleId="Heading3">
    <w:name w:val="heading 3"/>
    <w:basedOn w:val="Normal"/>
    <w:next w:val="Normal"/>
    <w:link w:val="Heading3Char"/>
    <w:uiPriority w:val="9"/>
    <w:semiHidden/>
    <w:unhideWhenUsed/>
    <w:qFormat/>
    <w:rsid w:val="00936BA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C63C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CD4"/>
    <w:rPr>
      <w:lang w:val="ms-MY"/>
    </w:rPr>
  </w:style>
  <w:style w:type="paragraph" w:styleId="Footer">
    <w:name w:val="footer"/>
    <w:basedOn w:val="Normal"/>
    <w:link w:val="FooterChar"/>
    <w:uiPriority w:val="99"/>
    <w:unhideWhenUsed/>
    <w:rsid w:val="00C63C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CD4"/>
    <w:rPr>
      <w:lang w:val="ms-MY"/>
    </w:rPr>
  </w:style>
  <w:style w:type="table" w:styleId="TableGrid">
    <w:name w:val="Table Grid"/>
    <w:basedOn w:val="TableNormal"/>
    <w:uiPriority w:val="39"/>
    <w:rsid w:val="00C63C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E7520"/>
    <w:rPr>
      <w:vertAlign w:val="superscript"/>
    </w:rPr>
  </w:style>
  <w:style w:type="paragraph" w:customStyle="1" w:styleId="Abstract">
    <w:name w:val="Abstract"/>
    <w:basedOn w:val="Normal"/>
    <w:link w:val="AbstractChar"/>
    <w:qFormat/>
    <w:rsid w:val="007E3489"/>
    <w:pPr>
      <w:spacing w:after="0" w:line="220" w:lineRule="exact"/>
      <w:jc w:val="both"/>
    </w:pPr>
    <w:rPr>
      <w:rFonts w:ascii="Times New Roman" w:eastAsia="SimSun" w:hAnsi="Times New Roman" w:cs="Times New Roman"/>
      <w:sz w:val="18"/>
      <w:szCs w:val="20"/>
      <w:lang w:val="en-US"/>
    </w:rPr>
  </w:style>
  <w:style w:type="character" w:customStyle="1" w:styleId="AbstractChar">
    <w:name w:val="Abstract Char"/>
    <w:basedOn w:val="DefaultParagraphFont"/>
    <w:link w:val="Abstract"/>
    <w:rsid w:val="007E3489"/>
    <w:rPr>
      <w:rFonts w:ascii="Times New Roman" w:eastAsia="SimSun" w:hAnsi="Times New Roman" w:cs="Times New Roman"/>
      <w:sz w:val="18"/>
      <w:szCs w:val="20"/>
    </w:rPr>
  </w:style>
  <w:style w:type="paragraph" w:styleId="FootnoteText">
    <w:name w:val="footnote text"/>
    <w:basedOn w:val="Normal"/>
    <w:link w:val="FootnoteTextChar"/>
    <w:uiPriority w:val="99"/>
    <w:semiHidden/>
    <w:unhideWhenUsed/>
    <w:rsid w:val="007E34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3489"/>
    <w:rPr>
      <w:sz w:val="20"/>
      <w:szCs w:val="20"/>
      <w:lang w:val="ms-MY"/>
    </w:rPr>
  </w:style>
  <w:style w:type="paragraph" w:customStyle="1" w:styleId="HeadingA">
    <w:name w:val="Heading A"/>
    <w:basedOn w:val="Heading1"/>
    <w:qFormat/>
    <w:rsid w:val="00936BAA"/>
    <w:pPr>
      <w:keepNext w:val="0"/>
      <w:keepLines w:val="0"/>
      <w:numPr>
        <w:numId w:val="2"/>
      </w:numPr>
      <w:tabs>
        <w:tab w:val="num" w:pos="360"/>
      </w:tabs>
      <w:spacing w:after="240" w:line="240" w:lineRule="exact"/>
      <w:ind w:left="0" w:firstLine="0"/>
    </w:pPr>
    <w:rPr>
      <w:b w:val="0"/>
      <w:lang w:val="en-GB"/>
    </w:rPr>
  </w:style>
  <w:style w:type="paragraph" w:customStyle="1" w:styleId="HeadingB">
    <w:name w:val="Heading B"/>
    <w:basedOn w:val="Heading2"/>
    <w:qFormat/>
    <w:rsid w:val="00936BAA"/>
    <w:pPr>
      <w:numPr>
        <w:ilvl w:val="1"/>
        <w:numId w:val="2"/>
      </w:numPr>
      <w:tabs>
        <w:tab w:val="num" w:pos="360"/>
      </w:tabs>
      <w:spacing w:before="240" w:after="240" w:line="240" w:lineRule="auto"/>
      <w:ind w:left="0" w:firstLine="0"/>
    </w:pPr>
    <w:rPr>
      <w:i/>
      <w:lang w:val="en-GB"/>
    </w:rPr>
  </w:style>
  <w:style w:type="paragraph" w:customStyle="1" w:styleId="HeadingC">
    <w:name w:val="Heading C"/>
    <w:basedOn w:val="Heading3"/>
    <w:qFormat/>
    <w:rsid w:val="00936BAA"/>
    <w:pPr>
      <w:keepLines w:val="0"/>
      <w:numPr>
        <w:ilvl w:val="2"/>
        <w:numId w:val="2"/>
      </w:numPr>
      <w:tabs>
        <w:tab w:val="num" w:pos="360"/>
      </w:tabs>
      <w:spacing w:before="240" w:after="240" w:line="240" w:lineRule="exact"/>
      <w:ind w:left="0" w:firstLine="0"/>
    </w:pPr>
    <w:rPr>
      <w:rFonts w:ascii="Times New Roman" w:eastAsia="SimSun" w:hAnsi="Times New Roman" w:cs="Times New Roman"/>
      <w:i/>
      <w:color w:val="auto"/>
      <w:sz w:val="20"/>
      <w:lang w:val="en-GB"/>
    </w:rPr>
  </w:style>
  <w:style w:type="character" w:customStyle="1" w:styleId="Heading1Char">
    <w:name w:val="Heading 1 Char"/>
    <w:basedOn w:val="DefaultParagraphFont"/>
    <w:link w:val="Heading1"/>
    <w:uiPriority w:val="9"/>
    <w:rsid w:val="00234A8C"/>
    <w:rPr>
      <w:rFonts w:ascii="Times New Roman" w:eastAsiaTheme="majorEastAsia" w:hAnsi="Times New Roman" w:cstheme="majorBidi"/>
      <w:b/>
      <w:sz w:val="20"/>
      <w:szCs w:val="32"/>
      <w:lang w:val="ms-MY"/>
    </w:rPr>
  </w:style>
  <w:style w:type="character" w:customStyle="1" w:styleId="Heading2Char">
    <w:name w:val="Heading 2 Char"/>
    <w:basedOn w:val="DefaultParagraphFont"/>
    <w:link w:val="Heading2"/>
    <w:uiPriority w:val="9"/>
    <w:rsid w:val="001D40E2"/>
    <w:rPr>
      <w:rFonts w:ascii="Times New Roman" w:eastAsiaTheme="majorEastAsia" w:hAnsi="Times New Roman" w:cstheme="majorBidi"/>
      <w:b/>
      <w:sz w:val="20"/>
      <w:szCs w:val="26"/>
      <w:lang w:val="ms-MY"/>
    </w:rPr>
  </w:style>
  <w:style w:type="character" w:customStyle="1" w:styleId="Heading3Char">
    <w:name w:val="Heading 3 Char"/>
    <w:basedOn w:val="DefaultParagraphFont"/>
    <w:link w:val="Heading3"/>
    <w:uiPriority w:val="9"/>
    <w:semiHidden/>
    <w:rsid w:val="00936BAA"/>
    <w:rPr>
      <w:rFonts w:asciiTheme="majorHAnsi" w:eastAsiaTheme="majorEastAsia" w:hAnsiTheme="majorHAnsi" w:cstheme="majorBidi"/>
      <w:color w:val="1F4D78" w:themeColor="accent1" w:themeShade="7F"/>
      <w:sz w:val="24"/>
      <w:szCs w:val="24"/>
      <w:lang w:val="ms-MY"/>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pPr>
      <w:spacing w:after="0" w:line="240" w:lineRule="auto"/>
    </w:pPr>
    <w:tblPr>
      <w:tblStyleRowBandSize w:val="1"/>
      <w:tblStyleColBandSize w:val="1"/>
    </w:tblPr>
  </w:style>
  <w:style w:type="paragraph" w:styleId="ListParagraph">
    <w:name w:val="List Paragraph"/>
    <w:basedOn w:val="Normal"/>
    <w:uiPriority w:val="34"/>
    <w:qFormat/>
    <w:rsid w:val="000D1F5C"/>
    <w:pPr>
      <w:spacing w:after="200" w:line="276" w:lineRule="auto"/>
      <w:ind w:left="720"/>
      <w:contextualSpacing/>
    </w:pPr>
    <w:rPr>
      <w:rFonts w:asciiTheme="minorHAnsi" w:eastAsiaTheme="minorHAnsi" w:hAnsiTheme="minorHAnsi" w:cstheme="minorBidi"/>
      <w:lang w:val="en-MY"/>
    </w:rPr>
  </w:style>
  <w:style w:type="character" w:styleId="Emphasis">
    <w:name w:val="Emphasis"/>
    <w:basedOn w:val="DefaultParagraphFont"/>
    <w:uiPriority w:val="20"/>
    <w:qFormat/>
    <w:rsid w:val="00E750DC"/>
    <w:rPr>
      <w:i/>
      <w:iCs/>
    </w:rPr>
  </w:style>
  <w:style w:type="character" w:styleId="Hyperlink">
    <w:name w:val="Hyperlink"/>
    <w:basedOn w:val="DefaultParagraphFont"/>
    <w:uiPriority w:val="99"/>
    <w:unhideWhenUsed/>
    <w:rsid w:val="00E750DC"/>
    <w:rPr>
      <w:color w:val="0000FF"/>
      <w:u w:val="single"/>
    </w:rPr>
  </w:style>
  <w:style w:type="table" w:styleId="PlainTable2">
    <w:name w:val="Plain Table 2"/>
    <w:basedOn w:val="TableNormal"/>
    <w:uiPriority w:val="42"/>
    <w:rsid w:val="00D16E7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2">
    <w:name w:val="List Table 2"/>
    <w:basedOn w:val="TableNormal"/>
    <w:uiPriority w:val="47"/>
    <w:rsid w:val="00D16E7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D16E7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6F5C8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4F6A9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146DB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ajmie.meiji@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Y6RaBdOZkufwBY4NpysF7/db5w==">CgMxLjAyCGguZ2pkZ3hzMg5oLmRtaG5tbWJzd3dnMzgAciExMEpnR1RKRnZoMmtaX1lfRmY4cDhxOC1kSV9UQ0xucXE=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41D8A93-996A-4CF8-BEC6-C6E5A2D7A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7</Pages>
  <Words>3837</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2024-12-03T02:28:00Z</dcterms:created>
  <dcterms:modified xsi:type="dcterms:W3CDTF">2024-12-10T03:36:00Z</dcterms:modified>
</cp:coreProperties>
</file>