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
        <w:tblW w:w="9360"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9338"/>
        <w:gridCol w:w="22"/>
      </w:tblGrid>
      <w:tr w:rsidR="00495757" w:rsidTr="008E5101">
        <w:trPr>
          <w:gridAfter w:val="1"/>
          <w:wAfter w:w="22" w:type="dxa"/>
          <w:trHeight w:val="720"/>
        </w:trPr>
        <w:tc>
          <w:tcPr>
            <w:tcW w:w="9338" w:type="dxa"/>
            <w:shd w:val="clear" w:color="auto" w:fill="D0CECE" w:themeFill="background2" w:themeFillShade="E6"/>
            <w:vAlign w:val="center"/>
          </w:tcPr>
          <w:p w:rsidR="00495757" w:rsidRDefault="004D0C9F">
            <w:pPr>
              <w:jc w:val="center"/>
              <w:rPr>
                <w:rFonts w:ascii="Times New Roman" w:eastAsia="Times New Roman" w:hAnsi="Times New Roman" w:cs="Times New Roman"/>
                <w:b/>
              </w:rPr>
            </w:pPr>
            <w:r w:rsidRPr="004D0C9F">
              <w:rPr>
                <w:rFonts w:ascii="Times New Roman" w:eastAsia="Times New Roman" w:hAnsi="Times New Roman" w:cs="Times New Roman"/>
                <w:b/>
              </w:rPr>
              <w:t>CABARAN DAN MANFAAT M-PEMBELAJARAN DALAM PENDIDIKAN</w:t>
            </w:r>
          </w:p>
        </w:tc>
      </w:tr>
      <w:tr w:rsidR="00495757">
        <w:trPr>
          <w:trHeight w:val="1152"/>
        </w:trPr>
        <w:tc>
          <w:tcPr>
            <w:tcW w:w="9360" w:type="dxa"/>
            <w:gridSpan w:val="2"/>
            <w:vAlign w:val="center"/>
          </w:tcPr>
          <w:p w:rsidR="004D0C9F" w:rsidRPr="004D0C9F" w:rsidRDefault="004D0C9F" w:rsidP="004D0C9F">
            <w:pPr>
              <w:keepNext/>
              <w:spacing w:line="300" w:lineRule="auto"/>
              <w:jc w:val="center"/>
              <w:rPr>
                <w:rFonts w:ascii="Times New Roman" w:eastAsia="Times New Roman" w:hAnsi="Times New Roman" w:cs="Times New Roman"/>
              </w:rPr>
            </w:pPr>
            <w:r w:rsidRPr="004D0C9F">
              <w:rPr>
                <w:rFonts w:ascii="Times New Roman" w:eastAsia="Times New Roman" w:hAnsi="Times New Roman" w:cs="Times New Roman"/>
              </w:rPr>
              <w:t>Mohamad Khairi Ilyas Bin Jamalus</w:t>
            </w:r>
            <w:r w:rsidRPr="004D0C9F">
              <w:rPr>
                <w:rFonts w:ascii="Times New Roman" w:eastAsia="Times New Roman" w:hAnsi="Times New Roman" w:cs="Times New Roman"/>
                <w:vertAlign w:val="superscript"/>
              </w:rPr>
              <w:t>a</w:t>
            </w:r>
            <w:r w:rsidRPr="004D0C9F">
              <w:rPr>
                <w:rFonts w:ascii="Times New Roman" w:eastAsia="Times New Roman" w:hAnsi="Times New Roman" w:cs="Times New Roman"/>
                <w:vertAlign w:val="superscript"/>
              </w:rPr>
              <w:footnoteReference w:id="1"/>
            </w:r>
            <w:r w:rsidRPr="004D0C9F">
              <w:rPr>
                <w:rFonts w:ascii="Times New Roman" w:eastAsia="Times New Roman" w:hAnsi="Times New Roman" w:cs="Times New Roman"/>
              </w:rPr>
              <w:t>, Mohd Mahzan Bin Awang</w:t>
            </w:r>
            <w:r w:rsidRPr="004D0C9F">
              <w:rPr>
                <w:rFonts w:ascii="Times New Roman" w:eastAsia="Times New Roman" w:hAnsi="Times New Roman" w:cs="Times New Roman"/>
                <w:vertAlign w:val="superscript"/>
              </w:rPr>
              <w:t>b</w:t>
            </w:r>
            <w:r w:rsidRPr="004D0C9F">
              <w:rPr>
                <w:rFonts w:ascii="Times New Roman" w:eastAsia="Times New Roman" w:hAnsi="Times New Roman" w:cs="Times New Roman"/>
              </w:rPr>
              <w:t xml:space="preserve"> </w:t>
            </w:r>
          </w:p>
          <w:p w:rsidR="004D0C9F" w:rsidRPr="004D0C9F" w:rsidRDefault="004D0C9F" w:rsidP="004D0C9F">
            <w:pPr>
              <w:spacing w:line="200" w:lineRule="auto"/>
              <w:jc w:val="center"/>
              <w:rPr>
                <w:rFonts w:ascii="Times New Roman" w:eastAsia="Times New Roman" w:hAnsi="Times New Roman" w:cs="Times New Roman"/>
                <w:i/>
              </w:rPr>
            </w:pPr>
            <w:r w:rsidRPr="004D0C9F">
              <w:rPr>
                <w:rFonts w:ascii="Times New Roman" w:eastAsia="Times New Roman" w:hAnsi="Times New Roman" w:cs="Times New Roman"/>
                <w:i/>
                <w:vertAlign w:val="superscript"/>
              </w:rPr>
              <w:t>a</w:t>
            </w:r>
            <w:r w:rsidRPr="004D0C9F">
              <w:rPr>
                <w:rFonts w:ascii="Times New Roman" w:eastAsia="Times New Roman" w:hAnsi="Times New Roman" w:cs="Times New Roman"/>
                <w:i/>
              </w:rPr>
              <w:t>Univer</w:t>
            </w:r>
            <w:r>
              <w:rPr>
                <w:rFonts w:ascii="Times New Roman" w:eastAsia="Times New Roman" w:hAnsi="Times New Roman" w:cs="Times New Roman"/>
                <w:i/>
              </w:rPr>
              <w:t>siti Kebangsaan Malaysia, Bangi</w:t>
            </w:r>
          </w:p>
          <w:p w:rsidR="00495757" w:rsidRDefault="00495757">
            <w:pPr>
              <w:jc w:val="center"/>
            </w:pPr>
          </w:p>
          <w:tbl>
            <w:tblPr>
              <w:tblStyle w:val="a0"/>
              <w:tblW w:w="9360" w:type="dxa"/>
              <w:tblLayout w:type="fixed"/>
              <w:tblLook w:val="0400" w:firstRow="0" w:lastRow="0" w:firstColumn="0" w:lastColumn="0" w:noHBand="0" w:noVBand="1"/>
            </w:tblPr>
            <w:tblGrid>
              <w:gridCol w:w="2906"/>
              <w:gridCol w:w="262"/>
              <w:gridCol w:w="6192"/>
            </w:tblGrid>
            <w:tr w:rsidR="00495757">
              <w:tc>
                <w:tcPr>
                  <w:tcW w:w="2906" w:type="dxa"/>
                  <w:tcBorders>
                    <w:top w:val="single" w:sz="6" w:space="0" w:color="000000"/>
                    <w:bottom w:val="single" w:sz="6" w:space="0" w:color="000000"/>
                  </w:tcBorders>
                  <w:shd w:val="clear" w:color="auto" w:fill="auto"/>
                </w:tcPr>
                <w:p w:rsidR="00495757" w:rsidRDefault="00F2442C">
                  <w:pPr>
                    <w:spacing w:before="120" w:after="60" w:line="200" w:lineRule="auto"/>
                    <w:rPr>
                      <w:rFonts w:ascii="Times New Roman" w:eastAsia="Times New Roman" w:hAnsi="Times New Roman" w:cs="Times New Roman"/>
                    </w:rPr>
                  </w:pPr>
                  <w:r>
                    <w:rPr>
                      <w:rFonts w:ascii="Times New Roman" w:eastAsia="Times New Roman" w:hAnsi="Times New Roman" w:cs="Times New Roman"/>
                    </w:rPr>
                    <w:t>ARTICLE INFO</w:t>
                  </w:r>
                </w:p>
              </w:tc>
              <w:tc>
                <w:tcPr>
                  <w:tcW w:w="262" w:type="dxa"/>
                  <w:tcBorders>
                    <w:top w:val="single" w:sz="6" w:space="0" w:color="000000"/>
                  </w:tcBorders>
                  <w:shd w:val="clear" w:color="auto" w:fill="auto"/>
                </w:tcPr>
                <w:p w:rsidR="00495757" w:rsidRDefault="00495757">
                  <w:pPr>
                    <w:spacing w:before="120" w:after="60" w:line="200" w:lineRule="auto"/>
                    <w:rPr>
                      <w:rFonts w:ascii="Times New Roman" w:eastAsia="Times New Roman" w:hAnsi="Times New Roman" w:cs="Times New Roman"/>
                    </w:rPr>
                  </w:pPr>
                </w:p>
              </w:tc>
              <w:tc>
                <w:tcPr>
                  <w:tcW w:w="6192" w:type="dxa"/>
                  <w:tcBorders>
                    <w:top w:val="single" w:sz="6" w:space="0" w:color="000000"/>
                    <w:bottom w:val="single" w:sz="6" w:space="0" w:color="000000"/>
                  </w:tcBorders>
                  <w:shd w:val="clear" w:color="auto" w:fill="auto"/>
                </w:tcPr>
                <w:p w:rsidR="00495757" w:rsidRDefault="00565BBC" w:rsidP="005C74A8">
                  <w:pPr>
                    <w:spacing w:before="120" w:after="60" w:line="200" w:lineRule="auto"/>
                    <w:rPr>
                      <w:rFonts w:ascii="Times New Roman" w:eastAsia="Times New Roman" w:hAnsi="Times New Roman" w:cs="Times New Roman"/>
                    </w:rPr>
                  </w:pPr>
                  <w:r>
                    <w:rPr>
                      <w:rFonts w:ascii="Times New Roman" w:eastAsia="Times New Roman" w:hAnsi="Times New Roman" w:cs="Times New Roman"/>
                    </w:rPr>
                    <w:t>ABSTRA</w:t>
                  </w:r>
                  <w:r w:rsidR="00F2442C">
                    <w:rPr>
                      <w:rFonts w:ascii="Times New Roman" w:eastAsia="Times New Roman" w:hAnsi="Times New Roman" w:cs="Times New Roman"/>
                    </w:rPr>
                    <w:t>CT</w:t>
                  </w:r>
                </w:p>
              </w:tc>
            </w:tr>
            <w:tr w:rsidR="00495757">
              <w:tc>
                <w:tcPr>
                  <w:tcW w:w="2906" w:type="dxa"/>
                  <w:tcBorders>
                    <w:top w:val="single" w:sz="6" w:space="0" w:color="000000"/>
                    <w:bottom w:val="single" w:sz="6" w:space="0" w:color="000000"/>
                  </w:tcBorders>
                  <w:shd w:val="clear" w:color="auto" w:fill="auto"/>
                  <w:tcMar>
                    <w:top w:w="72" w:type="dxa"/>
                    <w:left w:w="115" w:type="dxa"/>
                    <w:right w:w="115" w:type="dxa"/>
                  </w:tcMar>
                </w:tcPr>
                <w:p w:rsidR="00495757" w:rsidRDefault="00565BBC">
                  <w:pPr>
                    <w:spacing w:line="200" w:lineRule="auto"/>
                    <w:rPr>
                      <w:rFonts w:ascii="Times New Roman" w:eastAsia="Times New Roman" w:hAnsi="Times New Roman" w:cs="Times New Roman"/>
                      <w:sz w:val="18"/>
                      <w:szCs w:val="18"/>
                    </w:rPr>
                  </w:pPr>
                  <w:r>
                    <w:rPr>
                      <w:rFonts w:ascii="Times New Roman" w:eastAsia="Times New Roman" w:hAnsi="Times New Roman" w:cs="Times New Roman"/>
                      <w:i/>
                      <w:sz w:val="18"/>
                      <w:szCs w:val="18"/>
                    </w:rPr>
                    <w:t>Article history:</w:t>
                  </w:r>
                </w:p>
                <w:p w:rsidR="00495757" w:rsidRPr="00ED2204" w:rsidRDefault="004C5AF2" w:rsidP="004C5AF2">
                  <w:pPr>
                    <w:spacing w:before="240" w:line="200" w:lineRule="auto"/>
                    <w:rPr>
                      <w:rFonts w:ascii="Times New Roman" w:eastAsia="Times New Roman" w:hAnsi="Times New Roman" w:cs="Times New Roman"/>
                      <w:color w:val="FF0000"/>
                      <w:sz w:val="20"/>
                      <w:szCs w:val="18"/>
                    </w:rPr>
                  </w:pPr>
                  <w:r w:rsidRPr="00ED2204">
                    <w:rPr>
                      <w:rFonts w:ascii="Times New Roman" w:eastAsia="Times New Roman" w:hAnsi="Times New Roman" w:cs="Times New Roman"/>
                      <w:color w:val="FF0000"/>
                      <w:sz w:val="20"/>
                      <w:szCs w:val="18"/>
                    </w:rPr>
                    <w:t>Received 12 September 2024</w:t>
                  </w:r>
                </w:p>
                <w:p w:rsidR="00495757" w:rsidRPr="00ED2204" w:rsidRDefault="004C5AF2" w:rsidP="004C5AF2">
                  <w:pPr>
                    <w:spacing w:before="240" w:line="200" w:lineRule="auto"/>
                    <w:rPr>
                      <w:rFonts w:ascii="Times New Roman" w:eastAsia="Times New Roman" w:hAnsi="Times New Roman" w:cs="Times New Roman"/>
                      <w:color w:val="FF0000"/>
                      <w:sz w:val="20"/>
                      <w:szCs w:val="18"/>
                    </w:rPr>
                  </w:pPr>
                  <w:r w:rsidRPr="00ED2204">
                    <w:rPr>
                      <w:rFonts w:ascii="Times New Roman" w:eastAsia="Times New Roman" w:hAnsi="Times New Roman" w:cs="Times New Roman"/>
                      <w:color w:val="FF0000"/>
                      <w:sz w:val="20"/>
                      <w:szCs w:val="18"/>
                    </w:rPr>
                    <w:t>Accepted 25 September 2024</w:t>
                  </w:r>
                </w:p>
                <w:p w:rsidR="00495757" w:rsidRPr="00ED2204" w:rsidRDefault="004C5AF2" w:rsidP="004C5AF2">
                  <w:pPr>
                    <w:spacing w:before="240" w:line="200" w:lineRule="auto"/>
                    <w:rPr>
                      <w:rFonts w:ascii="Times New Roman" w:eastAsia="Times New Roman" w:hAnsi="Times New Roman" w:cs="Times New Roman"/>
                      <w:color w:val="FF0000"/>
                      <w:sz w:val="20"/>
                      <w:szCs w:val="18"/>
                    </w:rPr>
                  </w:pPr>
                  <w:r w:rsidRPr="00ED2204">
                    <w:rPr>
                      <w:rFonts w:ascii="Times New Roman" w:eastAsia="Times New Roman" w:hAnsi="Times New Roman" w:cs="Times New Roman"/>
                      <w:color w:val="FF0000"/>
                      <w:sz w:val="20"/>
                      <w:szCs w:val="18"/>
                    </w:rPr>
                    <w:t>Published 15 November 2024</w:t>
                  </w:r>
                </w:p>
                <w:p w:rsidR="00495757" w:rsidRDefault="00495757">
                  <w:pPr>
                    <w:spacing w:line="200" w:lineRule="auto"/>
                    <w:rPr>
                      <w:rFonts w:ascii="Times New Roman" w:eastAsia="Times New Roman" w:hAnsi="Times New Roman" w:cs="Times New Roman"/>
                    </w:rPr>
                  </w:pPr>
                </w:p>
              </w:tc>
              <w:tc>
                <w:tcPr>
                  <w:tcW w:w="262" w:type="dxa"/>
                  <w:shd w:val="clear" w:color="auto" w:fill="auto"/>
                </w:tcPr>
                <w:p w:rsidR="00495757" w:rsidRDefault="00495757">
                  <w:pPr>
                    <w:spacing w:line="200" w:lineRule="auto"/>
                    <w:rPr>
                      <w:rFonts w:ascii="Times New Roman" w:eastAsia="Times New Roman" w:hAnsi="Times New Roman" w:cs="Times New Roman"/>
                    </w:rPr>
                  </w:pPr>
                </w:p>
              </w:tc>
              <w:tc>
                <w:tcPr>
                  <w:tcW w:w="6192" w:type="dxa"/>
                  <w:vMerge w:val="restart"/>
                  <w:tcBorders>
                    <w:top w:val="single" w:sz="6" w:space="0" w:color="000000"/>
                  </w:tcBorders>
                  <w:shd w:val="clear" w:color="auto" w:fill="auto"/>
                </w:tcPr>
                <w:p w:rsidR="00257607" w:rsidRPr="00F2442C" w:rsidRDefault="004D0C9F" w:rsidP="00257607">
                  <w:pPr>
                    <w:pBdr>
                      <w:top w:val="nil"/>
                      <w:left w:val="nil"/>
                      <w:bottom w:val="nil"/>
                      <w:right w:val="nil"/>
                      <w:between w:val="nil"/>
                    </w:pBdr>
                    <w:spacing w:line="220" w:lineRule="auto"/>
                    <w:jc w:val="both"/>
                    <w:rPr>
                      <w:rFonts w:ascii="Times New Roman" w:eastAsia="Times New Roman" w:hAnsi="Times New Roman" w:cs="Times New Roman"/>
                      <w:color w:val="000000"/>
                      <w:sz w:val="20"/>
                      <w:szCs w:val="20"/>
                    </w:rPr>
                  </w:pPr>
                  <w:r w:rsidRPr="00F2442C">
                    <w:rPr>
                      <w:rFonts w:ascii="Times New Roman" w:eastAsia="Times New Roman" w:hAnsi="Times New Roman" w:cs="Times New Roman"/>
                      <w:color w:val="000000"/>
                      <w:sz w:val="20"/>
                      <w:szCs w:val="20"/>
                    </w:rPr>
                    <w:t>M-pembelajaran, juga dikenali sebagai pembelajaran mudah alih, ialah satu bentuk pendidikan jarak jauh yang membolehkan pelajar belajar dan mengakses kandungan pembelajaran melalui peranti elektronik peribadi seperti telefon pintar. M-pembelajaran adalah strategi pendidikan pembelajaran kendiri yang menggunakan kandungan dalam talian digital, termasuk aplikasi, interaksi sosial, permainan dan hab pendidikan. M-pembelajaran menyediakan fleksibiliti untuk belajar tanpa ada had tempat dan masa, memperkasakan pengguna untuk mengakses kandungan pada masa yang diperlukan. Contoh M-pembelajaran yang sentiasa digunakan dalam pendidikan adalah seperti Google Classroom, Youtube, WhatsApp, Telegram, Kahoot dan sebagainya. Walaupun M-pembelajaran mampu memberikan kesan yang positif kepada pendidikan namun begitu masih banyak cabaran yang perlu diatasi untuk mengaplikasikan M-pembelajaran dalam sistem pendidikan. Terdapat tiga cabaran utama dalam menggunakan M-pembelajaran iaitu cabaran kepada guru, cabaran kepada murid dan cabaran teknologi. Terdapat banyak manfaat yang akan diperolehi oleh guru dan murid sekiranya M-pembelajaran dapat dilaksanakan dengan optimum. Sebagai contoh kepada guru M-pembelajaran boleh meningkatkan kemahiran pengajaran dan profesionalisme guru. Manfaat kepada murid pula, M-pembelajaran boleh meningkatkan pencapaian murid. Cadangan penambahbaikan yang boleh dijalankan adalah guru dan murid boleh menyertai kursus pelaksanaan M-pembelajaran untuk meningkatkan kesediaan mereka dalam menggunakan M-pembelajaran. Kesimpulannya semua pihak perlu berganding bahu untuk memastikan M-pembelajaran dapat digu</w:t>
                  </w:r>
                  <w:r w:rsidRPr="00F2442C">
                    <w:rPr>
                      <w:rFonts w:ascii="Times New Roman" w:eastAsia="Times New Roman" w:hAnsi="Times New Roman" w:cs="Times New Roman"/>
                      <w:color w:val="000000"/>
                      <w:sz w:val="20"/>
                      <w:szCs w:val="20"/>
                    </w:rPr>
                    <w:t>nakan secara optimum di negara</w:t>
                  </w:r>
                  <w:r w:rsidR="00257607" w:rsidRPr="00F2442C">
                    <w:rPr>
                      <w:rFonts w:ascii="Times New Roman" w:eastAsia="Times New Roman" w:hAnsi="Times New Roman" w:cs="Times New Roman"/>
                      <w:color w:val="000000"/>
                      <w:sz w:val="20"/>
                      <w:szCs w:val="20"/>
                    </w:rPr>
                    <w:t>.</w:t>
                  </w:r>
                </w:p>
                <w:p w:rsidR="00495757" w:rsidRPr="00257607" w:rsidRDefault="00495757" w:rsidP="005C74A8">
                  <w:pPr>
                    <w:jc w:val="both"/>
                    <w:rPr>
                      <w:rFonts w:ascii="Times New Roman" w:hAnsi="Times New Roman" w:cs="Times New Roman"/>
                      <w:sz w:val="20"/>
                      <w:szCs w:val="20"/>
                    </w:rPr>
                  </w:pPr>
                </w:p>
              </w:tc>
            </w:tr>
            <w:tr w:rsidR="00495757">
              <w:tc>
                <w:tcPr>
                  <w:tcW w:w="2906" w:type="dxa"/>
                  <w:tcBorders>
                    <w:top w:val="single" w:sz="6" w:space="0" w:color="000000"/>
                    <w:bottom w:val="single" w:sz="6" w:space="0" w:color="000000"/>
                  </w:tcBorders>
                  <w:shd w:val="clear" w:color="auto" w:fill="auto"/>
                  <w:tcMar>
                    <w:top w:w="72" w:type="dxa"/>
                    <w:left w:w="115" w:type="dxa"/>
                    <w:right w:w="115" w:type="dxa"/>
                  </w:tcMar>
                </w:tcPr>
                <w:p w:rsidR="00495757" w:rsidRPr="008E5101" w:rsidRDefault="00565BBC">
                  <w:pPr>
                    <w:spacing w:line="200" w:lineRule="auto"/>
                    <w:rPr>
                      <w:rFonts w:ascii="Times New Roman" w:eastAsia="Times New Roman" w:hAnsi="Times New Roman" w:cs="Times New Roman"/>
                      <w:sz w:val="20"/>
                      <w:szCs w:val="20"/>
                    </w:rPr>
                  </w:pPr>
                  <w:r w:rsidRPr="008E5101">
                    <w:rPr>
                      <w:rFonts w:ascii="Times New Roman" w:eastAsia="Times New Roman" w:hAnsi="Times New Roman" w:cs="Times New Roman"/>
                      <w:i/>
                      <w:sz w:val="20"/>
                      <w:szCs w:val="20"/>
                    </w:rPr>
                    <w:t>Keywords:</w:t>
                  </w:r>
                </w:p>
                <w:p w:rsidR="00F2442C" w:rsidRPr="00F2442C" w:rsidRDefault="00F2442C" w:rsidP="00F2442C">
                  <w:pPr>
                    <w:spacing w:line="240" w:lineRule="auto"/>
                    <w:rPr>
                      <w:rFonts w:ascii="Times New Roman" w:eastAsia="Times New Roman" w:hAnsi="Times New Roman" w:cs="Times New Roman"/>
                      <w:sz w:val="20"/>
                      <w:szCs w:val="18"/>
                    </w:rPr>
                  </w:pPr>
                  <w:r w:rsidRPr="00F2442C">
                    <w:rPr>
                      <w:rFonts w:ascii="Times New Roman" w:eastAsia="Times New Roman" w:hAnsi="Times New Roman" w:cs="Times New Roman"/>
                      <w:sz w:val="20"/>
                      <w:szCs w:val="18"/>
                    </w:rPr>
                    <w:t>M-pembelajaran</w:t>
                  </w:r>
                </w:p>
                <w:p w:rsidR="00F2442C" w:rsidRPr="00F2442C" w:rsidRDefault="00F2442C" w:rsidP="00F2442C">
                  <w:pPr>
                    <w:spacing w:line="240" w:lineRule="auto"/>
                    <w:rPr>
                      <w:rFonts w:ascii="Times New Roman" w:eastAsia="Times New Roman" w:hAnsi="Times New Roman" w:cs="Times New Roman"/>
                      <w:sz w:val="20"/>
                      <w:szCs w:val="18"/>
                    </w:rPr>
                  </w:pPr>
                  <w:r w:rsidRPr="00F2442C">
                    <w:rPr>
                      <w:rFonts w:ascii="Times New Roman" w:eastAsia="Times New Roman" w:hAnsi="Times New Roman" w:cs="Times New Roman"/>
                      <w:sz w:val="20"/>
                      <w:szCs w:val="18"/>
                    </w:rPr>
                    <w:t>Cabaran</w:t>
                  </w:r>
                </w:p>
                <w:p w:rsidR="00F2442C" w:rsidRPr="00F2442C" w:rsidRDefault="00F2442C" w:rsidP="00F2442C">
                  <w:pPr>
                    <w:spacing w:line="240" w:lineRule="auto"/>
                    <w:rPr>
                      <w:rFonts w:ascii="Times New Roman" w:eastAsia="Times New Roman" w:hAnsi="Times New Roman" w:cs="Times New Roman"/>
                      <w:sz w:val="20"/>
                      <w:szCs w:val="18"/>
                    </w:rPr>
                  </w:pPr>
                  <w:r w:rsidRPr="00F2442C">
                    <w:rPr>
                      <w:rFonts w:ascii="Times New Roman" w:eastAsia="Times New Roman" w:hAnsi="Times New Roman" w:cs="Times New Roman"/>
                      <w:sz w:val="20"/>
                      <w:szCs w:val="18"/>
                    </w:rPr>
                    <w:t>Manfaat</w:t>
                  </w:r>
                </w:p>
                <w:p w:rsidR="00F2442C" w:rsidRPr="00F2442C" w:rsidRDefault="00F2442C" w:rsidP="00F2442C">
                  <w:pPr>
                    <w:spacing w:line="240" w:lineRule="auto"/>
                    <w:rPr>
                      <w:rFonts w:ascii="Times New Roman" w:eastAsia="Times New Roman" w:hAnsi="Times New Roman" w:cs="Times New Roman"/>
                      <w:sz w:val="20"/>
                      <w:szCs w:val="18"/>
                    </w:rPr>
                  </w:pPr>
                  <w:r w:rsidRPr="00F2442C">
                    <w:rPr>
                      <w:rFonts w:ascii="Times New Roman" w:eastAsia="Times New Roman" w:hAnsi="Times New Roman" w:cs="Times New Roman"/>
                      <w:sz w:val="20"/>
                      <w:szCs w:val="18"/>
                    </w:rPr>
                    <w:t>Cadangan Penambahbaikan</w:t>
                  </w:r>
                </w:p>
                <w:p w:rsidR="00F2442C" w:rsidRPr="00F2442C" w:rsidRDefault="00F2442C" w:rsidP="00F2442C">
                  <w:pPr>
                    <w:spacing w:line="240" w:lineRule="auto"/>
                    <w:rPr>
                      <w:rFonts w:ascii="Times New Roman" w:eastAsia="Times New Roman" w:hAnsi="Times New Roman" w:cs="Times New Roman"/>
                      <w:sz w:val="18"/>
                      <w:szCs w:val="18"/>
                    </w:rPr>
                  </w:pPr>
                </w:p>
                <w:p w:rsidR="00495757" w:rsidRPr="008E5101" w:rsidRDefault="00F2442C" w:rsidP="00F2442C">
                  <w:pPr>
                    <w:spacing w:line="240" w:lineRule="auto"/>
                    <w:rPr>
                      <w:rFonts w:ascii="Times New Roman" w:eastAsia="Times New Roman" w:hAnsi="Times New Roman" w:cs="Times New Roman"/>
                      <w:sz w:val="20"/>
                      <w:szCs w:val="20"/>
                    </w:rPr>
                  </w:pPr>
                  <w:r w:rsidRPr="00F2442C">
                    <w:rPr>
                      <w:rFonts w:ascii="Times New Roman" w:eastAsia="Times New Roman" w:hAnsi="Times New Roman" w:cs="Times New Roman"/>
                      <w:sz w:val="18"/>
                      <w:szCs w:val="18"/>
                      <w:vertAlign w:val="superscript"/>
                    </w:rPr>
                    <w:t>*</w:t>
                  </w:r>
                  <w:r w:rsidRPr="00F2442C">
                    <w:rPr>
                      <w:rFonts w:ascii="Times New Roman" w:eastAsia="Times New Roman" w:hAnsi="Times New Roman" w:cs="Times New Roman"/>
                      <w:sz w:val="18"/>
                      <w:szCs w:val="18"/>
                    </w:rPr>
                    <w:t xml:space="preserve"> Corresponding author. </w:t>
                  </w:r>
                  <w:r w:rsidRPr="00F2442C">
                    <w:rPr>
                      <w:rFonts w:ascii="Times New Roman" w:eastAsia="Times New Roman" w:hAnsi="Times New Roman" w:cs="Times New Roman"/>
                      <w:i/>
                      <w:sz w:val="18"/>
                      <w:szCs w:val="18"/>
                    </w:rPr>
                    <w:t>E-mail address</w:t>
                  </w:r>
                  <w:r w:rsidRPr="00F2442C">
                    <w:rPr>
                      <w:rFonts w:ascii="Times New Roman" w:eastAsia="Times New Roman" w:hAnsi="Times New Roman" w:cs="Times New Roman"/>
                      <w:sz w:val="18"/>
                      <w:szCs w:val="18"/>
                    </w:rPr>
                    <w:t>: khairyilyas89@gmail.com</w:t>
                  </w:r>
                </w:p>
              </w:tc>
              <w:tc>
                <w:tcPr>
                  <w:tcW w:w="262" w:type="dxa"/>
                  <w:tcBorders>
                    <w:bottom w:val="single" w:sz="6" w:space="0" w:color="000000"/>
                  </w:tcBorders>
                  <w:shd w:val="clear" w:color="auto" w:fill="auto"/>
                </w:tcPr>
                <w:p w:rsidR="00495757" w:rsidRDefault="00495757">
                  <w:pPr>
                    <w:spacing w:line="200" w:lineRule="auto"/>
                    <w:rPr>
                      <w:rFonts w:ascii="Times New Roman" w:eastAsia="Times New Roman" w:hAnsi="Times New Roman" w:cs="Times New Roman"/>
                    </w:rPr>
                  </w:pPr>
                </w:p>
              </w:tc>
              <w:tc>
                <w:tcPr>
                  <w:tcW w:w="6192" w:type="dxa"/>
                  <w:vMerge/>
                  <w:tcBorders>
                    <w:top w:val="single" w:sz="6" w:space="0" w:color="000000"/>
                  </w:tcBorders>
                  <w:shd w:val="clear" w:color="auto" w:fill="auto"/>
                </w:tcPr>
                <w:p w:rsidR="00495757" w:rsidRDefault="00495757">
                  <w:pPr>
                    <w:widowControl w:val="0"/>
                    <w:pBdr>
                      <w:top w:val="nil"/>
                      <w:left w:val="nil"/>
                      <w:bottom w:val="nil"/>
                      <w:right w:val="nil"/>
                      <w:between w:val="nil"/>
                    </w:pBdr>
                    <w:spacing w:after="0" w:line="276" w:lineRule="auto"/>
                    <w:rPr>
                      <w:rFonts w:ascii="Times New Roman" w:eastAsia="Times New Roman" w:hAnsi="Times New Roman" w:cs="Times New Roman"/>
                    </w:rPr>
                  </w:pPr>
                </w:p>
              </w:tc>
            </w:tr>
          </w:tbl>
          <w:p w:rsidR="00495757" w:rsidRDefault="00495757">
            <w:pPr>
              <w:jc w:val="center"/>
            </w:pPr>
          </w:p>
        </w:tc>
      </w:tr>
    </w:tbl>
    <w:p w:rsidR="00495757" w:rsidRDefault="00495757"/>
    <w:p w:rsidR="00F2442C" w:rsidRDefault="00F2442C" w:rsidP="00F2442C">
      <w:pPr>
        <w:spacing w:before="240" w:after="240" w:line="240" w:lineRule="auto"/>
        <w:ind w:left="360" w:hanging="36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PENGENALAN</w:t>
      </w:r>
    </w:p>
    <w:p w:rsidR="00F2442C" w:rsidRDefault="00F2442C" w:rsidP="00F2442C">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Penggunaan aplikasi M-pembelajaran adalah bertepatan dengan usaha kerajaan untuk mendigitalkan pendidikan. Hal ini dibincangkan pada anjakan ketujuh Pelan Pembangunan Pendidikan Malaysia (2013-2025), iaitu pihak kementerian ingin menggunakan teknologi digital secara lebih meluas dalam PdPc (KPM 2013). Aplikasi M-pembelajaran</w:t>
      </w:r>
      <w:r>
        <w:rPr>
          <w:rFonts w:ascii="Times New Roman" w:eastAsia="Times New Roman" w:hAnsi="Times New Roman" w:cs="Times New Roman"/>
          <w:i/>
          <w:sz w:val="20"/>
          <w:szCs w:val="20"/>
        </w:rPr>
        <w:t xml:space="preserve"> </w:t>
      </w:r>
      <w:r>
        <w:rPr>
          <w:rFonts w:ascii="Times New Roman" w:eastAsia="Times New Roman" w:hAnsi="Times New Roman" w:cs="Times New Roman"/>
          <w:sz w:val="20"/>
          <w:szCs w:val="20"/>
        </w:rPr>
        <w:t>adalah satu aplikasi pembelajaran interaktif yang boleh digunakan untuk meningkatkan proses pengajaran dan pemudahcaraan (Moro, Birt, Stromberga, Phelps, Clark, Glasziou, Scott 2020). Pembelajaran berasaskan teknologi mampu menarik minat murid dan meningkatkan motivasi mereka sewaktu belajar. Menurut Madden et al. (2013), golongan muda pada masa sekarang selalu berada di atas talian pada jangka masa yang tertentu. Golongan muda mempunyai kemahiran untuk menggunakan teknologi mudah alih dalam kehidupan mereka. Guru-guru sepatutnya mencuba untuk menggunakan aplikasi M-pembelajaran semasa pengajaran mereka supaya murid berasa terhibur semasa sesi pembelajaran berlaku.</w:t>
      </w:r>
    </w:p>
    <w:p w:rsidR="00F2442C" w:rsidRDefault="00F2442C" w:rsidP="00F2442C">
      <w:pPr>
        <w:spacing w:line="240" w:lineRule="auto"/>
        <w:ind w:firstLine="7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Konsep M-pembelajaran bermula pada tahun 1970-an apabila Alan Kay memperkenalkan idea "Dynabook", sebuah komputer peribadi mudah alih dan praktikal yang bertujuan untuk menyediakan kanak-kanak akses kepada dunia digital. Walau bagaimanapun, sehingga penciptaan telefon pintar pada tahun 1990-an barulah pembelajaran mudah alih mendapat momentum yang sepatutnya. Pembangunan telefon pintar meletakkan asas untuk pembelajaran mudah alih, dan inovasi seterusnya dalam peranti mudah alih mendorongnya ke alam projek dan penyelidikan.</w:t>
      </w:r>
    </w:p>
    <w:p w:rsidR="00F2442C" w:rsidRDefault="00F2442C" w:rsidP="00F2442C">
      <w:pPr>
        <w:spacing w:line="240" w:lineRule="auto"/>
        <w:ind w:firstLine="720"/>
        <w:jc w:val="both"/>
        <w:rPr>
          <w:rFonts w:ascii="Times New Roman" w:eastAsia="Times New Roman" w:hAnsi="Times New Roman" w:cs="Times New Roman"/>
          <w:sz w:val="20"/>
          <w:szCs w:val="20"/>
        </w:rPr>
      </w:pPr>
    </w:p>
    <w:p w:rsidR="00F2442C" w:rsidRDefault="00F2442C" w:rsidP="00F2442C">
      <w:pPr>
        <w:spacing w:before="240" w:after="24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ISU DAN PERMASALAHAN</w:t>
      </w:r>
    </w:p>
    <w:p w:rsidR="00F2442C" w:rsidRDefault="00F2442C" w:rsidP="00F2442C">
      <w:pPr>
        <w:spacing w:before="240"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Perubahan dalam dunia pendidikan tidak dapat dielakkan lagi kerana pada masa sekarang telah banyak teknologi yang diperkenalkan untuk memudahkan sesi pengajaran guru dan pembelajaran murid. Perubahan yang berlaku ini menyebabkan sesi pembelajaran boleh berlaku di mana-mana tanpa perlu terikat dengan sesi pembelajaran di dalam kelas sahaja (Norrolnadia &amp; Shahabudin 2022). Penggunaan M-pembelajaran menjadi terkenal kerana dapat memudahkan proses pengajaran dan pemudahcaraan tanpa perlu memikirkan situasi atau persekitaran proses pembelajaran dijalankan (Tuan Shariffah &amp; Mohd Mahzan 2021). </w:t>
      </w:r>
    </w:p>
    <w:p w:rsidR="00F2442C" w:rsidRDefault="00F2442C" w:rsidP="00F2442C">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b/>
        <w:t xml:space="preserve">Walaupun M-pembelajaran mampu memberikan kesan yang positif kepada pendidikan namun begitu masih banyak cabaran yang perlu diatasi untuk mengaplikasikan </w:t>
      </w:r>
      <w:r>
        <w:rPr>
          <w:rFonts w:ascii="Times New Roman" w:eastAsia="Times New Roman" w:hAnsi="Times New Roman" w:cs="Times New Roman"/>
          <w:i/>
          <w:sz w:val="20"/>
          <w:szCs w:val="20"/>
        </w:rPr>
        <w:t xml:space="preserve">Google Classroom </w:t>
      </w:r>
      <w:r>
        <w:rPr>
          <w:rFonts w:ascii="Times New Roman" w:eastAsia="Times New Roman" w:hAnsi="Times New Roman" w:cs="Times New Roman"/>
          <w:sz w:val="20"/>
          <w:szCs w:val="20"/>
        </w:rPr>
        <w:t>dalam sistem pendidikan. (Su &amp; Mohd Effendi, 2020). Hal ini menimbulkan satu persoalan iaitu cabaran-cabaran yang perlu dihadapi untuk mengaplikasikan M-pembelajaran dalam pendidikan pada masa kini.</w:t>
      </w: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Penggunaan teknologi maklumat dan telekomunikasi dalam pendidikan akan menjadi kurang berkesan sekiranya guru tidak mempunyai kemahiran yang tinggi dalam mengintegrasikannya dalam sesi pengajaran dan pemudahcaraan (Darchinie &amp; Md Yusoff 2020). Perkara ini akan berlaku kerana tanpa kemahiran yang mencukupi, penggunaan teknologi dan maklumat dalam pendidikan tidak akan memberikan impak yang diharapkan kepada pertambahan ilmu murid. Perkara ini turut disokong oleh Noor Desiro dan Hazrati (2021) yang menyatakan bahawa guru dan murid perlu menguasai teknologi yang ingin digunakan dalam sesi pengajaran dan pemudahcaraan.</w:t>
      </w:r>
      <w:r>
        <w:rPr>
          <w:rFonts w:ascii="Times New Roman" w:eastAsia="Times New Roman" w:hAnsi="Times New Roman" w:cs="Times New Roman"/>
          <w:sz w:val="20"/>
          <w:szCs w:val="20"/>
        </w:rPr>
        <w:t xml:space="preserve"> </w:t>
      </w:r>
      <w:bookmarkStart w:id="0" w:name="_1fob9te" w:colFirst="0" w:colLast="0"/>
      <w:bookmarkEnd w:id="0"/>
      <w:r>
        <w:rPr>
          <w:rFonts w:ascii="Times New Roman" w:eastAsia="Times New Roman" w:hAnsi="Times New Roman" w:cs="Times New Roman"/>
          <w:sz w:val="20"/>
          <w:szCs w:val="20"/>
        </w:rPr>
        <w:t xml:space="preserve">Aplikasi </w:t>
      </w:r>
      <w:r>
        <w:rPr>
          <w:rFonts w:ascii="Times New Roman" w:eastAsia="Times New Roman" w:hAnsi="Times New Roman" w:cs="Times New Roman"/>
          <w:i/>
          <w:sz w:val="20"/>
          <w:szCs w:val="20"/>
        </w:rPr>
        <w:t xml:space="preserve">Kahoot </w:t>
      </w:r>
      <w:r>
        <w:rPr>
          <w:rFonts w:ascii="Times New Roman" w:eastAsia="Times New Roman" w:hAnsi="Times New Roman" w:cs="Times New Roman"/>
          <w:sz w:val="20"/>
          <w:szCs w:val="20"/>
        </w:rPr>
        <w:t xml:space="preserve">merupakan satu aplikasi M-pembelajaran yang bersifat pembelajaran berasaskan permainan. Pembelajaran berasaskan permainan dapat memberikan banyak manfaat dari segi menarik perhatian murid untuk belajar, meningkatkan motivasi murid dan meningkatkan kreativiti murid (Fuster-Guilló et al. &amp; Restrepo-Calle 2019; Johann &amp; Karbach 2020; dan Lange et al. 2020). Penggunaan </w:t>
      </w:r>
      <w:r>
        <w:rPr>
          <w:rFonts w:ascii="Times New Roman" w:eastAsia="Times New Roman" w:hAnsi="Times New Roman" w:cs="Times New Roman"/>
          <w:i/>
          <w:sz w:val="20"/>
          <w:szCs w:val="20"/>
        </w:rPr>
        <w:t xml:space="preserve">Kahoot </w:t>
      </w:r>
      <w:r>
        <w:rPr>
          <w:rFonts w:ascii="Times New Roman" w:eastAsia="Times New Roman" w:hAnsi="Times New Roman" w:cs="Times New Roman"/>
          <w:sz w:val="20"/>
          <w:szCs w:val="20"/>
        </w:rPr>
        <w:t>telah terbukti keberkesanannya dalam sesi pengajaran dan pemudahcaraan pada masa kini dan sangat sesuai digunakan untuk menarik minat murid dan meningkatkan motivasi murid untuk belajar Sejarah.</w:t>
      </w:r>
    </w:p>
    <w:p w:rsidR="00F2442C" w:rsidRDefault="00F2442C" w:rsidP="00F2442C">
      <w:pPr>
        <w:spacing w:before="240" w:after="240" w:line="240" w:lineRule="auto"/>
        <w:jc w:val="both"/>
        <w:rPr>
          <w:rFonts w:ascii="Times New Roman" w:eastAsia="Times New Roman" w:hAnsi="Times New Roman" w:cs="Times New Roman"/>
          <w:sz w:val="20"/>
          <w:szCs w:val="20"/>
        </w:rPr>
      </w:pPr>
      <w:bookmarkStart w:id="1" w:name="_3znysh7" w:colFirst="0" w:colLast="0"/>
      <w:bookmarkEnd w:id="1"/>
      <w:r>
        <w:rPr>
          <w:rFonts w:ascii="Times New Roman" w:eastAsia="Times New Roman" w:hAnsi="Times New Roman" w:cs="Times New Roman"/>
          <w:sz w:val="20"/>
          <w:szCs w:val="20"/>
        </w:rPr>
        <w:tab/>
        <w:t>Penggunaan M-pembelajaran untuk meningkatkan kecekapan, kebolehcapaian dan kualiti pembelajaran. Pendidikan boleh menjadi lebih interaktif dan relevan dengan keperluan murid dengan menggunakan M-pembelajaran. Walau bagaimanapun, adalah penting untuk memastikan integrasi pendigitalan dilakukan secara bernas dan selaras dengan objektif pembelajaran yang diinginkan. Maka, satu kertas konsep diperlukan untuk menerangkan mengenai cabaran dan manfaat penggunaan M-pembelajaran di sekolah.</w:t>
      </w:r>
    </w:p>
    <w:p w:rsidR="00F2442C" w:rsidRDefault="00F2442C" w:rsidP="00F2442C">
      <w:pPr>
        <w:spacing w:before="240" w:after="0" w:line="240" w:lineRule="auto"/>
        <w:jc w:val="both"/>
        <w:rPr>
          <w:rFonts w:ascii="Times New Roman" w:eastAsia="Times New Roman" w:hAnsi="Times New Roman" w:cs="Times New Roman"/>
          <w:sz w:val="20"/>
          <w:szCs w:val="20"/>
        </w:rPr>
      </w:pPr>
    </w:p>
    <w:p w:rsidR="00F2442C" w:rsidRDefault="00F2442C" w:rsidP="00F2442C">
      <w:pPr>
        <w:spacing w:before="240" w:after="24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TINJAUAN LITERATUR</w:t>
      </w:r>
    </w:p>
    <w:p w:rsidR="00F2442C" w:rsidRDefault="00F2442C" w:rsidP="00F2442C">
      <w:pPr>
        <w:spacing w:before="240" w:after="24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CABARAN PENGGUNAAN M-PEMBELAJARAN</w:t>
      </w:r>
    </w:p>
    <w:p w:rsidR="00F2442C" w:rsidRDefault="00F2442C" w:rsidP="00F2442C">
      <w:pPr>
        <w:spacing w:before="240" w:after="24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Cabaran pelaksanaan M-pembelajaran akan dibahagikan kepada tiga kategori iaitu cabaran guru dalam melaksanakan M-pembelajaran, cabaran murid dalam melaksanakan M-pembelajaran dan cabaran teknologi dalam melaksanakan M-pembelajaran.</w:t>
      </w:r>
    </w:p>
    <w:p w:rsidR="00F2442C" w:rsidRDefault="00F2442C" w:rsidP="00F2442C">
      <w:pPr>
        <w:spacing w:before="240" w:after="24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Cabaran Guru</w:t>
      </w:r>
    </w:p>
    <w:p w:rsidR="00F2442C" w:rsidRDefault="00F2442C" w:rsidP="00F2442C">
      <w:pPr>
        <w:spacing w:before="240" w:after="24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Cabaran pertama untuk guru melaksanakan M-pembelajaran adalah tahap kesediaan guru tersebut. Menurut kajian yang dijalankan oleh Anita Dilam dan Anuar Ahmad (2022) mendapati bahawa tahap kesediaan guru masih berada pada tahap sederhana dalam melaksanakan M-pembelajaran di sekolah. Dapatan ini turut selari dengan dapatan kajian Ahmad Al-Munzir (2020) yang mendapati bahawa tahap kesediaan pensyarah juga berada pada tahap sederhana. Perkara ini menunjukkan bahawa guru masih belum mempunyai tahap kesediaan yang tinggi untuk melaksanakan M-pembelajaran di sekolah.</w:t>
      </w:r>
    </w:p>
    <w:p w:rsidR="00F2442C" w:rsidRDefault="00F2442C" w:rsidP="00F2442C">
      <w:pPr>
        <w:spacing w:before="240"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ab/>
        <w:t>Cabaran kedua adalah tahap pengetahuan guru mengenai M-pembelajaran. Pengetahuan guru juga kurang dalam menguasai teknologi dan perkara ini menyebabkan guru sukar untuk menyampaikan ilmu dengan sebaik mungkin (Sukma &amp; Priatna 2021). Hal ini turut disokong oleh Irfan, Kusumaningrum, Yulia &amp; Widodo (2020) yang menyatakan guru perlu menguasai aplikasi pembelajaran atas talian supaya ilmu dapat disampaikan dengan baik kepada murid. Perkara ini menunjukkan bahawa pengetahuan guru tentang M-pembelajaran adalah masih kurang dan perkara ini menjadi halangan bagi guru dalam menggunakan M-pembelajaran dalam sesi pengajaran dan pemudahcaraan mereka.</w:t>
      </w: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Cabaran ketiga untuk guru melaksanakan M-pembelajaran adalah tahap kemahiran guru. Tahap kemahiran guru dalam penguasaan M-pembelajaran juga menjadi satu cabaran kepada guru dalam melaksanakan M-pembelajaran di sekolah. Anita Dilam dan Anuar Ahmad (2022) mendapati bahawa tahap kemahiran guru Sejarah masih berada pada tahap sederhana. Guru kurang berkemahiran dalam menggunakan teknologi digital juga turut dibuktikan oleh Leontyeva (2018) apabila guru kurang berkemahiran untuk berkomunikasi dengan murid sewaktu kelas secara atas talian dijalankan. Kemahiran guru dalam menggunakan aplikasi M-pembelajaran adalah penting supaya aplikasi ini dapat digunakan dengan baik dan dapat memberikan kesan yang positif kepada sesi pembelajaran mereka.</w:t>
      </w:r>
      <w:r>
        <w:rPr>
          <w:rFonts w:ascii="Times New Roman" w:eastAsia="Times New Roman" w:hAnsi="Times New Roman" w:cs="Times New Roman"/>
          <w:sz w:val="20"/>
          <w:szCs w:val="20"/>
        </w:rPr>
        <w:t xml:space="preserve"> </w:t>
      </w:r>
    </w:p>
    <w:p w:rsidR="00F2442C" w:rsidRDefault="00F2442C" w:rsidP="00F2442C">
      <w:pPr>
        <w:spacing w:before="240" w:after="24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b/>
        <w:t>Cabaran yang seterusnya adalah guru juga tidak mempunyai pengalaman yang mencukupi untuk menggunakan aplikasi M-pembelajaran dalam pengajaran mereka. Perkara ini dibuktikan oleh kajian yang dijalankan oleh Rasmitadila et al. (2020). Kajian tersebut mendapati bahawa guru yang tidak berpengalaman dan kurang menggunakan teknologi mengalami kesukaran untuk mengaplikasikan pelbagai aplikasi digital dalam melaksanakan pembelajaran secara atas talian semasa pandemik Covid-19. Kesukaran guru untuk mengintegrasikan aplikasi digital ini akan menyukarkan guru untuk melaksanakan M-pembelajaran di sekolah.</w:t>
      </w:r>
    </w:p>
    <w:p w:rsidR="00F2442C" w:rsidRDefault="00F2442C" w:rsidP="00F2442C">
      <w:pPr>
        <w:spacing w:before="240" w:after="240" w:line="240" w:lineRule="auto"/>
        <w:jc w:val="both"/>
        <w:rPr>
          <w:rFonts w:ascii="Times New Roman" w:eastAsia="Times New Roman" w:hAnsi="Times New Roman" w:cs="Times New Roman"/>
          <w:sz w:val="20"/>
          <w:szCs w:val="20"/>
        </w:rPr>
      </w:pPr>
    </w:p>
    <w:p w:rsidR="00F2442C" w:rsidRDefault="00F2442C" w:rsidP="00F2442C">
      <w:pPr>
        <w:spacing w:before="240" w:after="24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Cabaran Murid</w:t>
      </w:r>
    </w:p>
    <w:p w:rsidR="00F2442C" w:rsidRDefault="00F2442C" w:rsidP="00F2442C">
      <w:pPr>
        <w:spacing w:before="240"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Cabaran pertama yang dihadapi tahap kesediaan murid untuk menggunakan M-pembelajaran adalah berbeza mengikut individu, tetapi secara umumnya ia boleh dikategorikan pada peringkat sederhana (M. Kaviza 2020). Pada peringkat ini, murid mempunyai pemahaman asas tentang penggunaan teknologi dan peranti mudah alih, tetapi mungkin masih memerlukan bimbingan dan sokongan lanjut dalam menggunakan M-pembelajaran ke dalam pembelajaran. Murid mempunyai pemahaman asas tentang menggunakan peranti mudah alih, seperti mengendalikan aplikasi, mengakses Internet dan menggunakan ciri asas pada peranti mudah alih mereka. Murid masih memerlukan sokongan dan bimbingan daripada guru atau fasilitator dalam menggunakan M-pembelajaran. Mereka mungkin memerlukan arahan selanjutnya dalam mengakses bahan pembelajaran, mengambil bahagian dalam perbincangan dalam talian, atau menggunakan ciri interaktif dalam aplikasi atau platform pembelajaran.</w:t>
      </w:r>
    </w:p>
    <w:p w:rsidR="00F2442C" w:rsidRDefault="00F2442C" w:rsidP="00F2442C">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b/>
        <w:t>Cabaran kedua yang dihadapi oleh murid adalah tidak mempunyai peralatan digital dan sikap murid dalam menggunakan M-pembelajaran (Noor Kasemawati &amp; Siti Mastima 2022). Murid yang tidak mempunyai peranti mudah alih atau akses internet yang mencukupi akan menghadapi kesukaran untuk mengakses dan menggunakan M-pembelajaran. Ini mungkin menghalang penyertaan mereka dalam pembelajaran dalam talian dan mengakses bahan pembelajaran yang disediakan. Perbezaan tahap akses boleh menjadi isu, dengan sesetengah murid mungkin mempunyai peralatan yang lebih baik daripada yang lain. Ini boleh mewujudkan jurang dalam keupayaan pelajar untuk mengambil bahagian dalam pembelajaran dalam talian dengan berkesan. Sikap murid juga memainkan peranan penting dalam melaksanakan M-pembelajaran. Jika murid tidak mempunyai motivasi atau penglibatan yang mencukupi, mereka mungkin tidak aktif dalam pembelajaran dalam talian atau menggunakan alatan sedia ada dengan berkesan.</w:t>
      </w: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Cabaran yang ketiga adalah disiplin murid. Murid perlu mempunyai tahap disiplin yang tinggi untuk melaksanakan M-pembelajaran kerana kaedah pembelajaran ini adalah satu kaedah pembelajaran yang berpusatkan murid (Noor Kasemawati &amp; Siti Mastima 2022). Menurut Munirah, Faisal, Syaheeda dan Julia (2021) Tahap disiplin ini boleh dibahagikan kepada beberapa bahagian iaitu pengurusan masa, pengurusan diri, motivasi dalaman, tahap kawalan kendiri dan penglibatan aktif dalam penggunaan M-pembelajaran.</w:t>
      </w:r>
    </w:p>
    <w:p w:rsidR="00F2442C" w:rsidRDefault="00F2442C" w:rsidP="00F2442C">
      <w:pPr>
        <w:spacing w:after="240" w:line="240" w:lineRule="auto"/>
        <w:ind w:firstLine="7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Dari aspek pengurusan masa murid perlu mempunyai disiplin dalam menguruskan masa mengikut jadual. Mereka perlu mengikut jadual yang ditetapkan, menghadiri kelas maya dan menyelesaikan tugasan yang diberikan dalam had masa yang ditetapkan. Aspek pengurusan diri pula murid perlu mempunyai kebolehan mengurus diri dalam persekitaran pembelajaran yang bebas. Mereka perlu mengatur persekitaran belajar yang tenang dan bebas daripada gangguan, menetapkan jadual belajar yang berkesan, dan mengelakkan godaan untuk terganggu oleh perkara lain.</w:t>
      </w: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 xml:space="preserve">Murid juga perlu mempunyai motivasi dalaman yang kuat untuk kekal fokus dan terlibat dalam pembelajaran dalam talian. Tanpa interaksi langsung dengan guru dan rakan sekelas, motivasi dalaman menjadi faktor penting dalam mengekalkan penglibatan dan kejayaan dalam M-pembelajaran. Murid perlu mempunyai kebolehan mengawal kendiri </w:t>
      </w:r>
      <w:r>
        <w:rPr>
          <w:rFonts w:ascii="Times New Roman" w:eastAsia="Times New Roman" w:hAnsi="Times New Roman" w:cs="Times New Roman"/>
          <w:sz w:val="20"/>
          <w:szCs w:val="20"/>
        </w:rPr>
        <w:lastRenderedPageBreak/>
        <w:t>dari segi tugas dan tanggungjawab. Mereka perlu menetapkan keutamaan, mengurus tugas yang diberikan, dan menetapkan masa untuk kajian bebas. Yang terakhir sekali adalah murid perlu perlu mempunyai sikap aktif dalam pembelajaran dalam talian. Mereka perlu mengambil bahagian dalam perbincangan, bertanya soalan, dan berinteraksi dengan guru dan rakan sekelas melalui platform pembelajaran yang disediakan.</w:t>
      </w: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Cabaran yang keempat adalah faktor pengalaman murid yang masih kurang dalam menggunakan peralatan teknologi (Alruwais, Wills &amp; Wald 2018). Murid mempunyai tahap pengalaman yang berbeza dalam memnggunakan peralatan teknologi jadi masih terdapat murid yang tidak dapat menguasai peralatan mudah alih dengan baik dan perkara ini akan menyukarkan guru untuk melaksanakan M-pembelajaran. Guru-guru perlu memberikan penerangan yang lebih jelas supaya murid dapat memahami kaedah penggunaan M-pembelajaran dan aplikasi tersebut dapat digunakan secara optimum.</w:t>
      </w:r>
    </w:p>
    <w:p w:rsidR="00F2442C" w:rsidRDefault="00F2442C" w:rsidP="00F2442C">
      <w:pPr>
        <w:spacing w:before="240" w:after="240" w:line="240" w:lineRule="auto"/>
        <w:jc w:val="both"/>
        <w:rPr>
          <w:rFonts w:ascii="Times New Roman" w:eastAsia="Times New Roman" w:hAnsi="Times New Roman" w:cs="Times New Roman"/>
          <w:sz w:val="20"/>
          <w:szCs w:val="20"/>
        </w:rPr>
      </w:pPr>
    </w:p>
    <w:p w:rsidR="00F2442C" w:rsidRDefault="00F2442C" w:rsidP="00F2442C">
      <w:pPr>
        <w:spacing w:before="240" w:after="24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Cabaran Teknologi</w:t>
      </w:r>
    </w:p>
    <w:p w:rsidR="00F2442C" w:rsidRDefault="00F2442C" w:rsidP="00F2442C">
      <w:pPr>
        <w:spacing w:before="240"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Cabaran teknologi yang pertama dalam menggunakan M-Pembelajaran ialah masalah sambungan internet (Sukma &amp; Priatna 2021). Masalah sambungan internet yang tidak stabil atau lemah boleh menghalang akses dan penyertaan pelajar dalam pembelajaran dalam talian. Antara halangan yang dihadapi adalah capaian internet yang terhad. Murid yang tinggal di kawasan yang mempunyai akses internet terhad atau tidak stabil mungkin mengalami kesukaran untuk mengakses dan mengambil bahagian dalam pembelajaran dalam talian. Ini boleh membawa kepada akses yang tidak sama rata dan jurang dalam pembelajaran. Halangan yang kedua adalah masalah sambungan Internet. Sambungan internet yang tidak stabil atau kerap terganggu boleh mengganggu kelancaran pembelajaran dalam talian. Pelajar mungkin mengalami kesukaran untuk menghadiri kelas maya, mengakses bahan pembelajaran atau mengambil bahagian dalam perbincangan dalam talian. Halangan yang setrusnya adalah had jalur lebar. Jika beberapa ahli keluarga menggunakan internet serentak di rumah, had jalur lebar boleh menjadi masalah. Ini boleh menjejaskan kelajuan dan kualiti sambungan internet, sekali gus menjejaskan pengalaman pembelajaran dalam talian pelajar.</w:t>
      </w:r>
    </w:p>
    <w:p w:rsidR="00F2442C" w:rsidRDefault="00F2442C" w:rsidP="00F2442C">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b/>
        <w:t>Cabaran yang kedua bagi cabaran teknologi adalah batasan murid daripada segi peralatan atau peranti untuk melaksanakan M-pembelajaran (Hamid, Sentryo &amp; Hassan 2020). Kebanyakan murid mempunyai peranti yang terhad. Tidak semua murid mempunyai akses kepada peranti digital seperti komputer riba, tablet atau telefon pintar yang diperlukan untuk mengakses dan mengambil bahagian dalam M-pembelajaran. Terdapat juga murid yang terpaksa berkongsi peranti tersebut dengan ahli keluarga lain. Ini boleh membawa kepada akses yang tidak sama rata dan jurang dalam pembelajaran. Selain itu, ada sesetengah murid yang menggunakan peranti yang sudah ketinggalan daripada segi kemampuan teknologinya. Peranti tersebut tidak mempunyai spesifikasi yang mencukupi untuk menjalankan aplikasi atau platform M-pembelajaran dengan lancar dan murid juga tidak mempunyai akses kepada perisian atau aplikasi yang diperlukan untuk menggunakan M-pembelajaran.</w:t>
      </w:r>
    </w:p>
    <w:p w:rsidR="00F2442C" w:rsidRDefault="00F2442C" w:rsidP="00F2442C">
      <w:pPr>
        <w:spacing w:before="240" w:after="24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b/>
        <w:t>Cabaran yang ketiga adalah kekurangan kemudahan teknologi untuk melaksanakan M-pembelajaran (Alea, Fabrea, Roldan &amp; Farooqi 2020). Hal ini turut disokong oleh Briliannur, Aisyah, Uswatun, Abdy &amp; Idayatur (2020) yang menyatakan bahawa kekangan dari segi kemudahan peralatan tekonolgi yang disebabkan oleh kekangan ekonomi menyebabkan pembelajaran atas talian menjadi kurang berkesan. Guru-guru telah menyatakan kesediaan mereka untuk melaksanakan M-pembelajaran, namun begitu dengan kekurangan pada kemudahan teknologi menyebabkan guru kurang bersemangat untuk menjalankan kaedah pembelajaran yang melibatkan M-pembelajaran.</w:t>
      </w:r>
    </w:p>
    <w:p w:rsidR="00F2442C" w:rsidRDefault="00F2442C" w:rsidP="00F2442C">
      <w:pPr>
        <w:spacing w:before="240" w:after="24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MANFAAT M-PEMBELAJARAN</w:t>
      </w:r>
    </w:p>
    <w:p w:rsidR="00F2442C" w:rsidRDefault="00F2442C" w:rsidP="00F2442C">
      <w:pPr>
        <w:spacing w:before="240" w:after="240"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ab/>
      </w:r>
      <w:r>
        <w:rPr>
          <w:rFonts w:ascii="Times New Roman" w:eastAsia="Times New Roman" w:hAnsi="Times New Roman" w:cs="Times New Roman"/>
          <w:sz w:val="20"/>
          <w:szCs w:val="20"/>
        </w:rPr>
        <w:t>Walaupun masih terdapat kekangan, cabaran dan halangan dalam melaksanakan M-pembelajaran, namun begitu tidak dapat dinafikan bahawa M-pembelajaran ini mampu memberikan banyak manfaat kepada sistem pendidikan di negara ini. Manfaat M-pembelajaran mampu memberikan kesan yang baik kepada kedua-dua entiti yang terlibat dalam pendidikan iaitu guru dan murid.</w:t>
      </w:r>
    </w:p>
    <w:p w:rsidR="00F2442C" w:rsidRDefault="00F2442C" w:rsidP="00F2442C">
      <w:pPr>
        <w:spacing w:before="240" w:after="24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Manfaat M-Pembelajaran Kepada Guru</w:t>
      </w:r>
    </w:p>
    <w:p w:rsidR="00F2442C" w:rsidRDefault="00F2442C" w:rsidP="00F2442C">
      <w:pPr>
        <w:spacing w:before="240" w:after="240"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ab/>
      </w:r>
      <w:r>
        <w:rPr>
          <w:rFonts w:ascii="Times New Roman" w:eastAsia="Times New Roman" w:hAnsi="Times New Roman" w:cs="Times New Roman"/>
          <w:sz w:val="20"/>
          <w:szCs w:val="20"/>
        </w:rPr>
        <w:t xml:space="preserve">M-pembelajaran mampu menjadi satu alat ukur kepada guru untuk menilai tahap kemajuan murid-murid dan meramal keputusan peperiksaan murid. Menurut kajian Garza, Oliván, Monleón, Cisneros, Garcia, Ochoa, Whyte, &amp; Moneo (2023) yang telah menjalankan kajian mengenai aplikasi M-pembelajaran </w:t>
      </w:r>
      <w:r>
        <w:rPr>
          <w:rFonts w:ascii="Times New Roman" w:eastAsia="Times New Roman" w:hAnsi="Times New Roman" w:cs="Times New Roman"/>
          <w:i/>
          <w:sz w:val="20"/>
          <w:szCs w:val="20"/>
        </w:rPr>
        <w:t>Kahoot</w:t>
      </w:r>
      <w:r>
        <w:rPr>
          <w:rFonts w:ascii="Times New Roman" w:eastAsia="Times New Roman" w:hAnsi="Times New Roman" w:cs="Times New Roman"/>
          <w:sz w:val="20"/>
          <w:szCs w:val="20"/>
        </w:rPr>
        <w:t xml:space="preserve"> telah membuktikan bahawa aplikasi M-pembelajaran ini dapat meningkatkan pencapaian murid dan boleh digunakan untuk meramal pencapaian murid dalam peperiksaan jika digunakan dengan kaedah yang betul. Guru boleh menggunakan markah yang diperolehi murid semasa menjalankan aktiviti M-pembelajaran sebagai tahap penguasaan murid untuk dinilai dalam Pentaksiran </w:t>
      </w:r>
      <w:r>
        <w:rPr>
          <w:rFonts w:ascii="Times New Roman" w:eastAsia="Times New Roman" w:hAnsi="Times New Roman" w:cs="Times New Roman"/>
          <w:sz w:val="20"/>
          <w:szCs w:val="20"/>
        </w:rPr>
        <w:lastRenderedPageBreak/>
        <w:t>Bilik Darjah (PBD). Selain daripada itu, M-pembelajaran juga boleh meningkatkan kemahiran pengajaran guru dan meningkatkan tahap profesionalisme guru. Penggunaan M-pembelajaran akan meningkatkan pengetahuan dan kemahiran guru dalam penggunaan teknologi dan sekaligus akan menjadikan kaedah pengajaran guru menjadi lebih baik (Sudarsana, Putra, Astawa &amp; Yogantara 2019). Selain itu penggunaan M-pembelajaran juga dapat menaikkan motivasi guru untuk membuat perubahan dalam kaedah pengajaran mereka (Kurman, Bervell &amp; Osman 2020).</w:t>
      </w:r>
    </w:p>
    <w:p w:rsidR="00F2442C" w:rsidRDefault="00F2442C" w:rsidP="00F2442C">
      <w:pPr>
        <w:spacing w:before="240" w:after="24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Manfaat Kepada Murid</w:t>
      </w:r>
    </w:p>
    <w:p w:rsidR="00F2442C" w:rsidRDefault="00F2442C" w:rsidP="00F2442C">
      <w:pPr>
        <w:spacing w:before="240"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ab/>
      </w:r>
      <w:r>
        <w:rPr>
          <w:rFonts w:ascii="Times New Roman" w:eastAsia="Times New Roman" w:hAnsi="Times New Roman" w:cs="Times New Roman"/>
          <w:sz w:val="20"/>
          <w:szCs w:val="20"/>
        </w:rPr>
        <w:t>Manfaat pertama M-pembelajaran kepada murid adalah kebolehcapaian yang lebih luas (Dash 2019). M-pembelajaran membolehkan akses yang lebih luas kepada pembelajaran untuk murid, tanpa mengira lokasi geografi atau batasan fizikal. Murid boleh mengakses bahan pembelajaran dan mengambil bahagian dalam kelas maya dari mana-mana sahaja, asalkan mereka mempunyai peranti dan sambungan internet yang mencukupi. Melalui M-pembelajaran, murid boleh mengakses pelbagai sumber tambahan seperti video pembelajaran, bahan pembelajaran interaktif dan sumber pembelajaran dalam talian yang lain. Ini boleh memperkayakan pengalaman pembelajaran dan membantu murid dalam pemahaman yang lebih baik tentang konsep.</w:t>
      </w:r>
      <w:r>
        <w:rPr>
          <w:rFonts w:ascii="Times New Roman" w:eastAsia="Times New Roman" w:hAnsi="Times New Roman" w:cs="Times New Roman"/>
          <w:sz w:val="20"/>
          <w:szCs w:val="20"/>
        </w:rPr>
        <w:t xml:space="preserve"> </w:t>
      </w:r>
    </w:p>
    <w:p w:rsidR="00F2442C" w:rsidRDefault="00F2442C" w:rsidP="00F2442C">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Manfaat kedua M-pembelajaran adalah fleksibiliti masa dan tempat (Maharani &amp; Kartini 2019). M-pembelajaran membolehkan murid belajar mengikut jadual dan tempat yang paling sesuai untuk mereka. Mereka boleh menetapkan masa belajar mereka sendiri dan mengakses bahan pembelajaran pada bila-bila masa, membolehkan fleksibiliti dalam menguruskan masa belajar. Manfaat seterusnya adalah M-pembelajaran juga menggalakkan murid mengembangkan kemahiran pembelajaran kendiri mereka (Paskalina 2019). Murid boleh menetapkan rentak pembelajaran mereka sendiri, mengulang bahan yang sukar, dan mengakses sumber tambahan seperti yang mereka perlukan. Ini boleh meningkatkan pembelajaran bebas dan kebolehan pembangunan diri. Murid akan menjadi lebih berdikari dalam pendidikan dan meningkatkan semangat mereka untuk terus menambahkan ilmu pengetahuan.</w:t>
      </w:r>
      <w:r>
        <w:rPr>
          <w:rFonts w:ascii="Times New Roman" w:eastAsia="Times New Roman" w:hAnsi="Times New Roman" w:cs="Times New Roman"/>
          <w:sz w:val="20"/>
          <w:szCs w:val="20"/>
        </w:rPr>
        <w:t xml:space="preserve"> </w:t>
      </w:r>
    </w:p>
    <w:p w:rsidR="00F2442C" w:rsidRDefault="00F2442C" w:rsidP="00F2442C">
      <w:pPr>
        <w:spacing w:before="240" w:after="240" w:line="240" w:lineRule="auto"/>
        <w:ind w:firstLine="7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M-pembelajaran juga bersifat interaktif dan berpusatkan murid. M-pembelajaran boleh memberikan pengalaman pembelajaran yang interaktif dan menyebabkan murid melibatkan diri melalui penggunaan teknologi. Murid boleh mengambil bahagian dalam perbincangan dalam talian, bekerjasama dengan rakan sekelas melalui platform pembelajaran, dan menggunakan pelbagai alatan interaktif untuk mendalami pemahaman mereka (Norzanira &amp; Hafizul 2019). Situasi ini juga dapat membantu murid yang pasif untuk melibatkan diri mereka semasa proses pembelajaran secara M-pembelajaran dijalankan. M-pembelajaran selalunya melibatkan penggunaan alat interaktif dan permainan pendidikan yang direka untuk merangsang pemikiran logik dan kreatif serta berinovasi (Azraai, Dani, Noor Asmahan &amp; Farhana 2021; Siti Sarah &amp; Lilia 2021). Hal ini disebabkan oleh penggunaan alat digital yang membantu murid merangsang pemikiran mereka untuk mencapai Kemahiran Berfikir Aras Tinggi (KBAT). Contohnya, melalui teka-teki, soalan logik atau permainan matematik, pelajar boleh mempraktikkan keupayaan mereka untuk menganalisis, menyambung corak dan menyelesaikan masalah secara logik. Selain itu melalui membuat pembentangan, projek multimedia atau reka bentuk grafik, pelajar boleh mengembangkan keupayaan mereka untuk berfikir secara kreatif, menjana idea baharu dan mengekspresikan diri mereka dengan cara yang unik.</w:t>
      </w:r>
    </w:p>
    <w:p w:rsidR="00F2442C" w:rsidRDefault="00F2442C" w:rsidP="00F2442C">
      <w:pPr>
        <w:spacing w:before="240" w:after="240" w:line="240" w:lineRule="auto"/>
        <w:jc w:val="both"/>
        <w:rPr>
          <w:rFonts w:ascii="Times New Roman" w:eastAsia="Times New Roman" w:hAnsi="Times New Roman" w:cs="Times New Roman"/>
          <w:sz w:val="20"/>
          <w:szCs w:val="20"/>
        </w:rPr>
      </w:pPr>
    </w:p>
    <w:p w:rsidR="00F2442C" w:rsidRDefault="00F2442C" w:rsidP="00F2442C">
      <w:pPr>
        <w:spacing w:before="240" w:after="24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CADANGAN PENAMBAHBAIKAN</w:t>
      </w:r>
    </w:p>
    <w:p w:rsidR="00F2442C" w:rsidRDefault="00F2442C" w:rsidP="00F2442C">
      <w:pPr>
        <w:spacing w:before="240"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Perkara utama yang perlu dititikberatkan untuk memastikan bahawa penggunaan M-pembelajaran dalam pendidikan di Malaysia dapat dilaksanakan secara optimum dan mampu memeberikan kesan yang positif adalah tahap kesediaan guru. Guru perlu bersedia dari segi pengetahuan, kemahiran dan sikap untuk menggunakan M-pembelajaran dalam sesi pengajaran dan pemudahcaraan (PdPc) mereka. Guru-guru boleh menambahkan pengetahuan dan kemahiran mereka mengenai M-pembelajaran dengan cara menyertai kursus atau bengkel yang disediakan oleh Kementerian Pendidikan Malaysia ataupun yang kursus dan bengkel yang disediakan oleh Syarikat-syarikat teknologi di negara ini. Selain itu guru juga boleh mempelajari cara untuk menguasai M-pembelajaran dengan menggunakan saluran percuma seperti di media sosial di  </w:t>
      </w:r>
      <w:r>
        <w:rPr>
          <w:rFonts w:ascii="Times New Roman" w:eastAsia="Times New Roman" w:hAnsi="Times New Roman" w:cs="Times New Roman"/>
          <w:i/>
          <w:sz w:val="20"/>
          <w:szCs w:val="20"/>
        </w:rPr>
        <w:t xml:space="preserve">Youtube, Facebook, Tiktok </w:t>
      </w:r>
      <w:r>
        <w:rPr>
          <w:rFonts w:ascii="Times New Roman" w:eastAsia="Times New Roman" w:hAnsi="Times New Roman" w:cs="Times New Roman"/>
          <w:sz w:val="20"/>
          <w:szCs w:val="20"/>
        </w:rPr>
        <w:t>dan banyak lagi.</w:t>
      </w:r>
    </w:p>
    <w:p w:rsidR="00F2442C" w:rsidRDefault="00F2442C" w:rsidP="00F2442C">
      <w:pPr>
        <w:spacing w:before="240" w:after="24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b/>
        <w:t xml:space="preserve">Cadangan penambahbaikan untuk cabaran kedua iaitu cabaran murid dalam menggunakan M-pembelajaran adalah guru-guru boleh melakukan perbincangan dengan Persatuan Ibu Bapa dan Guru di peringkat sekolah untuk membantu murid-murid yang kurang berkemampuan untuk mendapatkan peranti yang sesuai dalam menjalankan M-pembelajaran. Tahap kesediaan dan pengalaman murid boleh ditingkatkan dengan cara guru-guru boleh memberikan kursus penggunaan M-pembelajaran kepada murid di peringkat sekolah. </w:t>
      </w:r>
    </w:p>
    <w:p w:rsidR="00F2442C" w:rsidRDefault="00F2442C" w:rsidP="00F2442C">
      <w:pPr>
        <w:spacing w:before="240" w:after="24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ab/>
        <w:t xml:space="preserve">Cadangan penambaikan untuk cabaran ketiga iaitu cabaran teknologi dalam menggunakan M-pembelajaran. Untuk masalah sambungan internet, guru boleh memilih untuk menggunakan aplikasi M-pembelajaran yang tidak memerlukan sambungan internet untuk dioperasikan. Sudah terdapat banyak aplikasi M-pembelajaran yang boleh digunakan tanpa perlu sambungan internet yang disediakan dalam </w:t>
      </w:r>
      <w:r>
        <w:rPr>
          <w:rFonts w:ascii="Times New Roman" w:eastAsia="Times New Roman" w:hAnsi="Times New Roman" w:cs="Times New Roman"/>
          <w:i/>
          <w:sz w:val="20"/>
          <w:szCs w:val="20"/>
        </w:rPr>
        <w:t xml:space="preserve">Playstore </w:t>
      </w:r>
      <w:r>
        <w:rPr>
          <w:rFonts w:ascii="Times New Roman" w:eastAsia="Times New Roman" w:hAnsi="Times New Roman" w:cs="Times New Roman"/>
          <w:sz w:val="20"/>
          <w:szCs w:val="20"/>
        </w:rPr>
        <w:t xml:space="preserve">dan </w:t>
      </w:r>
      <w:r>
        <w:rPr>
          <w:rFonts w:ascii="Times New Roman" w:eastAsia="Times New Roman" w:hAnsi="Times New Roman" w:cs="Times New Roman"/>
          <w:i/>
          <w:sz w:val="20"/>
          <w:szCs w:val="20"/>
        </w:rPr>
        <w:t xml:space="preserve">App Store. </w:t>
      </w:r>
      <w:r>
        <w:rPr>
          <w:rFonts w:ascii="Times New Roman" w:eastAsia="Times New Roman" w:hAnsi="Times New Roman" w:cs="Times New Roman"/>
          <w:sz w:val="20"/>
          <w:szCs w:val="20"/>
        </w:rPr>
        <w:t>Selain itu, sebagai permulaan guru boleh memulakan projek penggunaan M-pembelajaran dalam skala yang kecil terlebih dahulu. Apabila guru dapat membuktikan keberkesanan kaedah pembelajaran ini, guru boleh memohon sumbangan daripada masyarakat daripada segi kewangan untuk membesarkan lagi projek pembelajaran dengan menggunakan M-pembelajaran ini.</w:t>
      </w:r>
    </w:p>
    <w:p w:rsidR="00F2442C" w:rsidRDefault="00F2442C" w:rsidP="00F2442C">
      <w:pPr>
        <w:spacing w:before="240" w:after="24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KESIMPULAN</w:t>
      </w:r>
    </w:p>
    <w:p w:rsidR="00F2442C" w:rsidRDefault="00F2442C" w:rsidP="00F2442C">
      <w:pPr>
        <w:spacing w:before="240"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Kesimpulannya adalah semua pihak dalam bidang pendidikan perlu bersedia untuk menghadapi perubahan yang berlaku pada sistem pendidikan pada masa kini. Integrasi digital dalam pendidikan adalah satu perkara yang perlu untuk memacu sistem pendidikan negara ini ke arah yang lebih baik pada masa akan datang. Hal ini dibuktikan dengan dasar Kementerian Pendidikan Malaysia yang ingin melakukan perubahan ke arah pendigitalan pendidikan. Perkara ini telah direncanakan dalam Pelan Pembangunan Pendidikan Malaysia (2013-2025) di mana pihak kementerian ingin menggunakan teknologi digital secara lebih meluas dalam PdPc.</w:t>
      </w:r>
    </w:p>
    <w:p w:rsidR="00F2442C" w:rsidRDefault="00F2442C" w:rsidP="00F2442C">
      <w:pPr>
        <w:spacing w:before="240" w:after="24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b/>
        <w:t>Penggunaan M-pembelajaran telah terbukti dapat memberikan manfaat yang baik kepada guru dan murid. Murid perlu mendapat peluang yang sama rata dalam sistem pendidikan bagi memastikan bahawa sistem pendidikan dalam negara ini dapat melahirkan murid yang mampu untuk berdaya saing dan mempunyai ketahanan diri yang tinggi pada masa akan datang. Manfaat daripada M-pembelajaran diharapkan dapat membantu murid untuk lebih bersedia menghadapi perubahan zaman yang semakin mencabar ini.</w:t>
      </w: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Walaupun mempunyai manfaat yang baik, namun begitu cabaran-cabaran yang ada dalam melaksanakan M-pembelajaran dalam pendidikan perlu diselesaikan dengan segera. Semua pihak dalam bidang pendidikan tidak kira dari pihak Kementerian Pendidikan Malaysia, Jabatan Pendidikan Negeri, Pejabat Pendidikan Daerah, pentadbir, PIBG, guru dan murid perlu berkerjasama untuk memastikan penggunaan M-pembelajaran dalam sistem pendidikan dapat dilaksanakan dengan baik dan mampu memberikan kesan yang terbaik kepada sistem pendidikan di negara ini.</w:t>
      </w:r>
    </w:p>
    <w:p w:rsidR="00F2442C" w:rsidRDefault="00F2442C" w:rsidP="00F2442C">
      <w:pPr>
        <w:spacing w:before="240" w:after="240" w:line="240" w:lineRule="auto"/>
        <w:jc w:val="both"/>
        <w:rPr>
          <w:rFonts w:ascii="Times New Roman" w:eastAsia="Times New Roman" w:hAnsi="Times New Roman" w:cs="Times New Roman"/>
          <w:sz w:val="20"/>
          <w:szCs w:val="20"/>
        </w:rPr>
      </w:pPr>
    </w:p>
    <w:p w:rsidR="00F2442C" w:rsidRDefault="00F2442C" w:rsidP="00F2442C">
      <w:pPr>
        <w:spacing w:line="360" w:lineRule="auto"/>
        <w:jc w:val="both"/>
        <w:rPr>
          <w:rFonts w:ascii="Times New Roman" w:eastAsia="Times New Roman" w:hAnsi="Times New Roman" w:cs="Times New Roman"/>
          <w:b/>
          <w:sz w:val="24"/>
          <w:szCs w:val="24"/>
        </w:rPr>
      </w:pPr>
    </w:p>
    <w:p w:rsidR="00F2442C" w:rsidRPr="00F2442C" w:rsidRDefault="00F2442C" w:rsidP="00F2442C">
      <w:pPr>
        <w:spacing w:line="360" w:lineRule="auto"/>
        <w:jc w:val="center"/>
        <w:rPr>
          <w:rFonts w:ascii="Times New Roman" w:eastAsia="Times New Roman" w:hAnsi="Times New Roman" w:cs="Times New Roman"/>
          <w:b/>
          <w:sz w:val="20"/>
          <w:szCs w:val="24"/>
        </w:rPr>
      </w:pPr>
      <w:r w:rsidRPr="00F2442C">
        <w:rPr>
          <w:rFonts w:ascii="Times New Roman" w:eastAsia="Times New Roman" w:hAnsi="Times New Roman" w:cs="Times New Roman"/>
          <w:b/>
          <w:sz w:val="20"/>
          <w:szCs w:val="24"/>
        </w:rPr>
        <w:t>RU</w:t>
      </w:r>
      <w:bookmarkStart w:id="2" w:name="_GoBack"/>
      <w:bookmarkEnd w:id="2"/>
      <w:r w:rsidRPr="00F2442C">
        <w:rPr>
          <w:rFonts w:ascii="Times New Roman" w:eastAsia="Times New Roman" w:hAnsi="Times New Roman" w:cs="Times New Roman"/>
          <w:b/>
          <w:sz w:val="20"/>
          <w:szCs w:val="24"/>
        </w:rPr>
        <w:t>JUKAN</w:t>
      </w:r>
    </w:p>
    <w:p w:rsidR="00F2442C" w:rsidRDefault="00F2442C" w:rsidP="00F2442C">
      <w:pPr>
        <w:spacing w:line="360" w:lineRule="auto"/>
        <w:jc w:val="both"/>
        <w:rPr>
          <w:rFonts w:ascii="Times New Roman" w:eastAsia="Times New Roman" w:hAnsi="Times New Roman" w:cs="Times New Roman"/>
          <w:sz w:val="24"/>
          <w:szCs w:val="24"/>
        </w:rPr>
      </w:pPr>
    </w:p>
    <w:p w:rsidR="00F2442C" w:rsidRDefault="00F2442C" w:rsidP="00F2442C">
      <w:pPr>
        <w:spacing w:line="240" w:lineRule="auto"/>
        <w:ind w:left="567" w:hanging="567"/>
        <w:jc w:val="both"/>
        <w:rPr>
          <w:rFonts w:ascii="Times New Roman" w:eastAsia="Times New Roman" w:hAnsi="Times New Roman" w:cs="Times New Roman"/>
          <w:sz w:val="20"/>
          <w:szCs w:val="20"/>
        </w:rPr>
      </w:pPr>
      <w:bookmarkStart w:id="3" w:name="_2et92p0" w:colFirst="0" w:colLast="0"/>
      <w:bookmarkEnd w:id="3"/>
      <w:r>
        <w:rPr>
          <w:rFonts w:ascii="Times New Roman" w:eastAsia="Times New Roman" w:hAnsi="Times New Roman" w:cs="Times New Roman"/>
          <w:sz w:val="20"/>
          <w:szCs w:val="20"/>
        </w:rPr>
        <w:t xml:space="preserve">Ahmad Al-Munzir Ridzuan. 2020. Tahap Kesediaan Pensyarah Terhadap Penggunaan M-Pembelajaran dalam Sistem Pendidikan dan Latihan Teknik dan Vokasional (TVET). Politeknik dan Kolej Komuniti. </w:t>
      </w:r>
      <w:r>
        <w:rPr>
          <w:rFonts w:ascii="Times New Roman" w:eastAsia="Times New Roman" w:hAnsi="Times New Roman" w:cs="Times New Roman"/>
          <w:i/>
          <w:sz w:val="20"/>
          <w:szCs w:val="20"/>
        </w:rPr>
        <w:t>Journal of Social Sciences and Humanities</w:t>
      </w:r>
      <w:r>
        <w:rPr>
          <w:rFonts w:ascii="Times New Roman" w:eastAsia="Times New Roman" w:hAnsi="Times New Roman" w:cs="Times New Roman"/>
          <w:sz w:val="20"/>
          <w:szCs w:val="20"/>
        </w:rPr>
        <w:t>, 5(1): 173-189.</w:t>
      </w:r>
    </w:p>
    <w:p w:rsidR="00F2442C" w:rsidRDefault="00F2442C" w:rsidP="00F2442C">
      <w:pPr>
        <w:spacing w:line="240" w:lineRule="auto"/>
        <w:ind w:left="567" w:hanging="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Alea, L.  A., Fabrea, M.  F., Roldan, R.  D.  A.  &amp; Farooqi, A.  Z.  (2020). Teachers’ Covid-19 awareness, distance   learning   education   experiences   and   perceptions   towards institutional readiness and challenges. </w:t>
      </w:r>
      <w:r>
        <w:rPr>
          <w:rFonts w:ascii="Times New Roman" w:eastAsia="Times New Roman" w:hAnsi="Times New Roman" w:cs="Times New Roman"/>
          <w:i/>
          <w:sz w:val="20"/>
          <w:szCs w:val="20"/>
        </w:rPr>
        <w:t>International Journal of Learning, Teaching and Educational   Research.   Society   for   Research   and   Knowledge   Management</w:t>
      </w:r>
      <w:r>
        <w:rPr>
          <w:rFonts w:ascii="Times New Roman" w:eastAsia="Times New Roman" w:hAnsi="Times New Roman" w:cs="Times New Roman"/>
          <w:sz w:val="20"/>
          <w:szCs w:val="20"/>
        </w:rPr>
        <w:t>. doi:10.26803/ijlter.19.6.8</w:t>
      </w:r>
    </w:p>
    <w:p w:rsidR="00F2442C" w:rsidRDefault="00F2442C" w:rsidP="00F2442C">
      <w:pPr>
        <w:spacing w:line="240" w:lineRule="auto"/>
        <w:ind w:left="567" w:hanging="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Alruwais, N., Wills, G. &amp; Wald, M. 2018. Advantages and Challenges of Using e-Assessment. </w:t>
      </w:r>
      <w:r>
        <w:rPr>
          <w:rFonts w:ascii="Times New Roman" w:eastAsia="Times New Roman" w:hAnsi="Times New Roman" w:cs="Times New Roman"/>
          <w:i/>
          <w:sz w:val="20"/>
          <w:szCs w:val="20"/>
        </w:rPr>
        <w:t>International Journal of Information and Education Technology</w:t>
      </w:r>
      <w:r>
        <w:rPr>
          <w:rFonts w:ascii="Times New Roman" w:eastAsia="Times New Roman" w:hAnsi="Times New Roman" w:cs="Times New Roman"/>
          <w:sz w:val="20"/>
          <w:szCs w:val="20"/>
        </w:rPr>
        <w:t>, 8(1): 34-37.</w:t>
      </w:r>
    </w:p>
    <w:p w:rsidR="00F2442C" w:rsidRDefault="00F2442C" w:rsidP="00F2442C">
      <w:pPr>
        <w:spacing w:line="240" w:lineRule="auto"/>
        <w:ind w:left="567" w:hanging="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Anita Dilam Jalan &amp; Anuar Ahmad. 2022. M-Pembelajaran dalam mata pelajaran Sejarah: tahap kesediaan guru sekolah rendah di luar bandar. Malaysian Journal of Social Sciences and Humanities 7(10): e001801. https://doi.org/10.47405/mjssh.v7i10.1801 (11 November 2023)</w:t>
      </w:r>
    </w:p>
    <w:p w:rsidR="00F2442C" w:rsidRDefault="00F2442C" w:rsidP="00F2442C">
      <w:pPr>
        <w:spacing w:line="240" w:lineRule="auto"/>
        <w:ind w:left="567" w:hanging="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Azraai Othman, Dani Asmadi Ibrahim, Noor Asmahan Abdullah &amp; Farhana Umanan. 2021. Pembangunan model pengajaran dan pembelajaran menggunakan kerangka TPACK dan keberkesanan e-Pembelajaran untuk subjek Kimia Matrikulasi. </w:t>
      </w:r>
      <w:r>
        <w:rPr>
          <w:rFonts w:ascii="Times New Roman" w:eastAsia="Times New Roman" w:hAnsi="Times New Roman" w:cs="Times New Roman"/>
          <w:i/>
          <w:sz w:val="20"/>
          <w:szCs w:val="20"/>
        </w:rPr>
        <w:t xml:space="preserve">Jurnal Pendidikan Sains dan Matematik Malaysia, </w:t>
      </w:r>
      <w:r>
        <w:rPr>
          <w:rFonts w:ascii="Times New Roman" w:eastAsia="Times New Roman" w:hAnsi="Times New Roman" w:cs="Times New Roman"/>
          <w:sz w:val="20"/>
          <w:szCs w:val="20"/>
        </w:rPr>
        <w:t>11(1): 1-19. DOI: https://doi.org/10.37134/jpsmm.vol11.1.1.2021</w:t>
      </w:r>
    </w:p>
    <w:p w:rsidR="00F2442C" w:rsidRDefault="00F2442C" w:rsidP="00F2442C">
      <w:pPr>
        <w:spacing w:line="240" w:lineRule="auto"/>
        <w:ind w:left="567" w:hanging="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 xml:space="preserve">Briliannur Dwi C, Aisyah Amelia, Uswatun Hasanah, Abdy Mahesha Putra, Hidayatur Rahman. 2020. Analisis keefektifan pembelajaran online di masa pandemik Covid-19. </w:t>
      </w:r>
      <w:r>
        <w:rPr>
          <w:rFonts w:ascii="Times New Roman" w:eastAsia="Times New Roman" w:hAnsi="Times New Roman" w:cs="Times New Roman"/>
          <w:i/>
          <w:sz w:val="20"/>
          <w:szCs w:val="20"/>
        </w:rPr>
        <w:t xml:space="preserve">Jurnal Pendidikan Guru Sekolah Dasar. </w:t>
      </w:r>
      <w:r>
        <w:rPr>
          <w:rFonts w:ascii="Times New Roman" w:eastAsia="Times New Roman" w:hAnsi="Times New Roman" w:cs="Times New Roman"/>
          <w:sz w:val="20"/>
          <w:szCs w:val="20"/>
        </w:rPr>
        <w:t>E-ISSN 272-7957.</w:t>
      </w:r>
    </w:p>
    <w:p w:rsidR="00F2442C" w:rsidRDefault="00F2442C" w:rsidP="00F2442C">
      <w:pPr>
        <w:spacing w:line="240" w:lineRule="auto"/>
        <w:ind w:left="567" w:hanging="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Darchinie Dani Ravendran &amp; Md Yusoff Daud. 2019. Faktor –faktor yang mempengaruhi guru Matematik sekolah rendah dalam mengintegrasikan penggunaan teknologi dalam PdPc. Jurnal Dunia Pendidikan, 1(3): 24-33.</w:t>
      </w:r>
    </w:p>
    <w:p w:rsidR="00F2442C" w:rsidRDefault="00F2442C" w:rsidP="00F2442C">
      <w:pPr>
        <w:spacing w:line="240" w:lineRule="auto"/>
        <w:ind w:left="567" w:hanging="567"/>
        <w:jc w:val="both"/>
        <w:rPr>
          <w:rFonts w:ascii="Times New Roman" w:eastAsia="Times New Roman" w:hAnsi="Times New Roman" w:cs="Times New Roman"/>
          <w:sz w:val="20"/>
          <w:szCs w:val="20"/>
        </w:rPr>
      </w:pPr>
      <w:bookmarkStart w:id="4" w:name="_tyjcwt" w:colFirst="0" w:colLast="0"/>
      <w:bookmarkEnd w:id="4"/>
      <w:r>
        <w:rPr>
          <w:rFonts w:ascii="Times New Roman" w:eastAsia="Times New Roman" w:hAnsi="Times New Roman" w:cs="Times New Roman"/>
          <w:sz w:val="20"/>
          <w:szCs w:val="20"/>
        </w:rPr>
        <w:t xml:space="preserve">Dash. 2019. Google Classroom as a learning management system to teach Biochemistry in a     Medical     School. </w:t>
      </w:r>
      <w:r>
        <w:rPr>
          <w:rFonts w:ascii="Times New Roman" w:eastAsia="Times New Roman" w:hAnsi="Times New Roman" w:cs="Times New Roman"/>
          <w:i/>
          <w:sz w:val="20"/>
          <w:szCs w:val="20"/>
        </w:rPr>
        <w:t>Biochemistry     and     Molecular     Biology     Education</w:t>
      </w:r>
      <w:r>
        <w:rPr>
          <w:rFonts w:ascii="Times New Roman" w:eastAsia="Times New Roman" w:hAnsi="Times New Roman" w:cs="Times New Roman"/>
          <w:sz w:val="20"/>
          <w:szCs w:val="20"/>
        </w:rPr>
        <w:t>. doi:10.1002/bmb.21246</w:t>
      </w:r>
    </w:p>
    <w:p w:rsidR="00F2442C" w:rsidRDefault="00F2442C" w:rsidP="00F2442C">
      <w:pPr>
        <w:spacing w:line="240" w:lineRule="auto"/>
        <w:ind w:left="567" w:hanging="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Fuster-Guilló, A., Pertegal-Felices, M.L., Jimeno-Morenilla, A., Azorín-López, J., Rico-Soliveres, M.L. &amp; Restrepo-Calle, F. 2019. Evaluating impact on motivation and academic performance of a game-based learning experience using Kahoot. </w:t>
      </w:r>
      <w:r>
        <w:rPr>
          <w:rFonts w:ascii="Times New Roman" w:eastAsia="Times New Roman" w:hAnsi="Times New Roman" w:cs="Times New Roman"/>
          <w:i/>
          <w:sz w:val="20"/>
          <w:szCs w:val="20"/>
        </w:rPr>
        <w:t>Front. Psychol</w:t>
      </w:r>
      <w:r>
        <w:rPr>
          <w:rFonts w:ascii="Times New Roman" w:eastAsia="Times New Roman" w:hAnsi="Times New Roman" w:cs="Times New Roman"/>
          <w:sz w:val="20"/>
          <w:szCs w:val="20"/>
        </w:rPr>
        <w:t>. 10:2843. doi: 10.3389/fpsyg.2019.02843 (12 November 2023)</w:t>
      </w:r>
    </w:p>
    <w:p w:rsidR="00F2442C" w:rsidRDefault="00F2442C" w:rsidP="00F2442C">
      <w:pPr>
        <w:spacing w:line="240" w:lineRule="auto"/>
        <w:ind w:left="567" w:hanging="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Garza, C., Oliván, S., Monleón, E., Cisneros, A., Garcia. B. A., Ochoa, I., Whyte, J., &amp; Moneo. L. I. 2023. Performance in Kahoot! activities as predictive of exam performance. </w:t>
      </w:r>
      <w:r>
        <w:rPr>
          <w:rFonts w:ascii="Times New Roman" w:eastAsia="Times New Roman" w:hAnsi="Times New Roman" w:cs="Times New Roman"/>
          <w:i/>
          <w:sz w:val="20"/>
          <w:szCs w:val="20"/>
        </w:rPr>
        <w:t>BMC Medical Education</w:t>
      </w:r>
      <w:r>
        <w:rPr>
          <w:rFonts w:ascii="Times New Roman" w:eastAsia="Times New Roman" w:hAnsi="Times New Roman" w:cs="Times New Roman"/>
          <w:sz w:val="20"/>
          <w:szCs w:val="20"/>
        </w:rPr>
        <w:t xml:space="preserve"> 23(1).  Doi-10.1186/s12909-023-04379-x. (16 Disember 2023)</w:t>
      </w:r>
    </w:p>
    <w:p w:rsidR="00F2442C" w:rsidRDefault="00F2442C" w:rsidP="00F2442C">
      <w:pPr>
        <w:spacing w:line="240" w:lineRule="auto"/>
        <w:ind w:left="567" w:hanging="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Hamid, R., Sentryo, I. &amp; Hasan, S. 2020. Online learning and its problems in the Covid-19 emergency period. </w:t>
      </w:r>
      <w:r>
        <w:rPr>
          <w:rFonts w:ascii="Times New Roman" w:eastAsia="Times New Roman" w:hAnsi="Times New Roman" w:cs="Times New Roman"/>
          <w:i/>
          <w:sz w:val="20"/>
          <w:szCs w:val="20"/>
        </w:rPr>
        <w:t>Jurnal Prima Edukasia</w:t>
      </w:r>
      <w:r>
        <w:rPr>
          <w:rFonts w:ascii="Times New Roman" w:eastAsia="Times New Roman" w:hAnsi="Times New Roman" w:cs="Times New Roman"/>
          <w:sz w:val="20"/>
          <w:szCs w:val="20"/>
        </w:rPr>
        <w:t xml:space="preserve"> 8(1): 86–95. doi:10.21831/jpe.v8i1.32165.</w:t>
      </w:r>
    </w:p>
    <w:p w:rsidR="00F2442C" w:rsidRDefault="00F2442C" w:rsidP="00F2442C">
      <w:pPr>
        <w:spacing w:line="240" w:lineRule="auto"/>
        <w:ind w:left="567" w:hanging="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Irfan, M., Kusumaningrum, B., Yulia, Y.  &amp; Widodo, S.  A.  (2020).  Challenges During The Pandemic: Use Of E-Learning In Mathematics Learning In Higher Education. </w:t>
      </w:r>
      <w:r>
        <w:rPr>
          <w:rFonts w:ascii="Times New Roman" w:eastAsia="Times New Roman" w:hAnsi="Times New Roman" w:cs="Times New Roman"/>
          <w:i/>
          <w:sz w:val="20"/>
          <w:szCs w:val="20"/>
        </w:rPr>
        <w:t>Infinity Journal</w:t>
      </w:r>
      <w:r>
        <w:rPr>
          <w:rFonts w:ascii="Times New Roman" w:eastAsia="Times New Roman" w:hAnsi="Times New Roman" w:cs="Times New Roman"/>
          <w:sz w:val="20"/>
          <w:szCs w:val="20"/>
        </w:rPr>
        <w:t xml:space="preserve"> 9(2): 147-158. doi:10.22460/infinity.v9i2</w:t>
      </w:r>
    </w:p>
    <w:p w:rsidR="00F2442C" w:rsidRDefault="00F2442C" w:rsidP="00F2442C">
      <w:pPr>
        <w:spacing w:line="240" w:lineRule="auto"/>
        <w:ind w:left="567" w:hanging="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Kementerian Pendidikan Malaysia. 2013. Pelan Pembangunan Pendidikan Malaysia (2013-2025). Putrajaya: Bahagian Pembangunan Kurikulum. </w:t>
      </w:r>
    </w:p>
    <w:p w:rsidR="00F2442C" w:rsidRDefault="00F2442C" w:rsidP="00F2442C">
      <w:pPr>
        <w:spacing w:line="240" w:lineRule="auto"/>
        <w:ind w:left="567" w:hanging="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Kurman, J. A., Bervell, B. &amp; Osman, S. 2020.  Google Classroom:  insights from Malaysian higher education students’ and instructors’ experiences. </w:t>
      </w:r>
      <w:r>
        <w:rPr>
          <w:rFonts w:ascii="Times New Roman" w:eastAsia="Times New Roman" w:hAnsi="Times New Roman" w:cs="Times New Roman"/>
          <w:i/>
          <w:sz w:val="20"/>
          <w:szCs w:val="20"/>
        </w:rPr>
        <w:t>Education   and   Information Technologies</w:t>
      </w:r>
      <w:r>
        <w:rPr>
          <w:rFonts w:ascii="Times New Roman" w:eastAsia="Times New Roman" w:hAnsi="Times New Roman" w:cs="Times New Roman"/>
          <w:sz w:val="20"/>
          <w:szCs w:val="20"/>
        </w:rPr>
        <w:t>. doi:10.1007/s10639-020-10163-x.</w:t>
      </w:r>
    </w:p>
    <w:p w:rsidR="00F2442C" w:rsidRDefault="00F2442C" w:rsidP="00F2442C">
      <w:pPr>
        <w:spacing w:line="240" w:lineRule="auto"/>
        <w:ind w:left="567" w:hanging="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Lange, A-K., Koch, J., Beck, A., Neugebauer, T., Watzema, F., Wrona, K. J., Dockweiler, C. 2020. Learning with virtual reality in nursing education: qualitative interview study among nursing students using the unified theory of acceptance and use of technology mode. </w:t>
      </w:r>
      <w:r>
        <w:rPr>
          <w:rFonts w:ascii="Times New Roman" w:eastAsia="Times New Roman" w:hAnsi="Times New Roman" w:cs="Times New Roman"/>
          <w:i/>
          <w:sz w:val="20"/>
          <w:szCs w:val="20"/>
        </w:rPr>
        <w:t>JMIR Nursing</w:t>
      </w:r>
      <w:r>
        <w:rPr>
          <w:rFonts w:ascii="Times New Roman" w:eastAsia="Times New Roman" w:hAnsi="Times New Roman" w:cs="Times New Roman"/>
          <w:sz w:val="20"/>
          <w:szCs w:val="20"/>
        </w:rPr>
        <w:t>, 3(1): e20249 doi: 10.2196/20249 (13 November 2023)</w:t>
      </w:r>
    </w:p>
    <w:p w:rsidR="00F2442C" w:rsidRDefault="00F2442C" w:rsidP="00F2442C">
      <w:pPr>
        <w:spacing w:line="240" w:lineRule="auto"/>
        <w:ind w:left="567" w:hanging="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Leontyeva,  I.   A.   2018.   Modern   distance   learning   technologies   in   higher   education: Introduction problems.  </w:t>
      </w:r>
      <w:r>
        <w:rPr>
          <w:rFonts w:ascii="Times New Roman" w:eastAsia="Times New Roman" w:hAnsi="Times New Roman" w:cs="Times New Roman"/>
          <w:i/>
          <w:sz w:val="20"/>
          <w:szCs w:val="20"/>
        </w:rPr>
        <w:t xml:space="preserve">Eurasia Journal of Mathematics, Science and Technology Education </w:t>
      </w:r>
      <w:r>
        <w:rPr>
          <w:rFonts w:ascii="Times New Roman" w:eastAsia="Times New Roman" w:hAnsi="Times New Roman" w:cs="Times New Roman"/>
          <w:sz w:val="20"/>
          <w:szCs w:val="20"/>
        </w:rPr>
        <w:t>14(10): 1–8. doi:10.29333/ejmste/92284.</w:t>
      </w:r>
    </w:p>
    <w:p w:rsidR="00F2442C" w:rsidRDefault="00F2442C" w:rsidP="00F2442C">
      <w:pPr>
        <w:spacing w:line="240" w:lineRule="auto"/>
        <w:ind w:left="567" w:hanging="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Madden, M., Lenhart, A., Cortesi, S., Gasser, U., Duggan, M., Smith, A. &amp; Beaton, M. 2013. Teens, Social Media, and Privacy. Di akses di:  https://www.pewresearch.org/internet/2013/05/21/teens-social-media-and-privacy/ (16 November 2023)</w:t>
      </w:r>
    </w:p>
    <w:p w:rsidR="00F2442C" w:rsidRDefault="00F2442C" w:rsidP="00F2442C">
      <w:pPr>
        <w:spacing w:line="240" w:lineRule="auto"/>
        <w:ind w:left="567" w:hanging="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Maharani, N. &amp; Kartini, K.S. (2019).  Penggunaan  Google  Classroom  sebagai  pengembangan  kelas virtual  dalam  keterampilan  pemecahan  masalah  topik  Kinematika  Pada  mahasiswa Jurusan  Sistem  Komputer. </w:t>
      </w:r>
      <w:r>
        <w:rPr>
          <w:rFonts w:ascii="Times New Roman" w:eastAsia="Times New Roman" w:hAnsi="Times New Roman" w:cs="Times New Roman"/>
          <w:i/>
          <w:sz w:val="20"/>
          <w:szCs w:val="20"/>
        </w:rPr>
        <w:t>Pendipa Journal of Science Education,</w:t>
      </w:r>
      <w:r>
        <w:rPr>
          <w:rFonts w:ascii="Times New Roman" w:eastAsia="Times New Roman" w:hAnsi="Times New Roman" w:cs="Times New Roman"/>
          <w:sz w:val="20"/>
          <w:szCs w:val="20"/>
        </w:rPr>
        <w:t xml:space="preserve"> 3(3): 167-173. https://doi.org/10.33369/pendipa.3.3.167-173 (20 Januari 2024).</w:t>
      </w:r>
    </w:p>
    <w:p w:rsidR="00F2442C" w:rsidRDefault="00F2442C" w:rsidP="00F2442C">
      <w:pPr>
        <w:spacing w:line="240" w:lineRule="auto"/>
        <w:ind w:left="567" w:hanging="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M. Kaviza. 2020. “Kesediaan Murid Terhadap Penggunaan Aplikasi Google Classroom Sebagai Platform Pembelajaran Sejarah”. </w:t>
      </w:r>
      <w:r>
        <w:rPr>
          <w:rFonts w:ascii="Times New Roman" w:eastAsia="Times New Roman" w:hAnsi="Times New Roman" w:cs="Times New Roman"/>
          <w:i/>
          <w:sz w:val="20"/>
          <w:szCs w:val="20"/>
        </w:rPr>
        <w:t xml:space="preserve">Malaysian Journal of Social Sciences and Humanities (MJSSH), </w:t>
      </w:r>
      <w:r>
        <w:rPr>
          <w:rFonts w:ascii="Times New Roman" w:eastAsia="Times New Roman" w:hAnsi="Times New Roman" w:cs="Times New Roman"/>
          <w:sz w:val="20"/>
          <w:szCs w:val="20"/>
        </w:rPr>
        <w:t>5(4), 108 - 115. doi: 10.47405/mjssh.v5i4.397 (18 November 2023)</w:t>
      </w:r>
    </w:p>
    <w:p w:rsidR="00F2442C" w:rsidRDefault="00F2442C" w:rsidP="00F2442C">
      <w:pPr>
        <w:spacing w:line="240" w:lineRule="auto"/>
        <w:ind w:left="567" w:hanging="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Moro, C., Birt, J., Stromberga, Z., Phelps, C., Clark, J., Glasziou, P., Scott, A.M. 2021. Virtual and Augmented Reality Enhancements to Medical and Science Student Physiology and Anatomy Test Performance: A Systematic Review and Meta-Analysis. </w:t>
      </w:r>
      <w:r>
        <w:rPr>
          <w:rFonts w:ascii="Times New Roman" w:eastAsia="Times New Roman" w:hAnsi="Times New Roman" w:cs="Times New Roman"/>
          <w:i/>
          <w:sz w:val="20"/>
          <w:szCs w:val="20"/>
        </w:rPr>
        <w:t>Anat Sci Educ</w:t>
      </w:r>
      <w:r>
        <w:rPr>
          <w:rFonts w:ascii="Times New Roman" w:eastAsia="Times New Roman" w:hAnsi="Times New Roman" w:cs="Times New Roman"/>
          <w:sz w:val="20"/>
          <w:szCs w:val="20"/>
        </w:rPr>
        <w:t>, 14(3): 368-376.  doi: 10.1002/ase.2049  (16 November 2023)</w:t>
      </w:r>
    </w:p>
    <w:p w:rsidR="00F2442C" w:rsidRDefault="00F2442C" w:rsidP="00F2442C">
      <w:pPr>
        <w:spacing w:line="240" w:lineRule="auto"/>
        <w:ind w:left="567" w:hanging="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Munirah Salleh, Mohd Faisal Jamaludin, Noor Syaheeda Mohd Safie, Julia Mohd Yusof. 2021. Tinjauan keberkesanan pembelajaran secara dalam talian ketika pandemik Covid-19: perspektif pelajar Sains Kejuruteraan Politeknik Sultan Ibrahim. </w:t>
      </w:r>
      <w:r>
        <w:rPr>
          <w:rFonts w:ascii="Times New Roman" w:eastAsia="Times New Roman" w:hAnsi="Times New Roman" w:cs="Times New Roman"/>
          <w:i/>
          <w:sz w:val="20"/>
          <w:szCs w:val="20"/>
        </w:rPr>
        <w:t xml:space="preserve">Jurnal Dunia Pendidikan, </w:t>
      </w:r>
      <w:r>
        <w:rPr>
          <w:rFonts w:ascii="Times New Roman" w:eastAsia="Times New Roman" w:hAnsi="Times New Roman" w:cs="Times New Roman"/>
          <w:sz w:val="20"/>
          <w:szCs w:val="20"/>
        </w:rPr>
        <w:t>3(1): 374-384,  2021http://myjms.mohe.gov.my/index.php/jdpd.</w:t>
      </w:r>
    </w:p>
    <w:p w:rsidR="00F2442C" w:rsidRDefault="00F2442C" w:rsidP="00F2442C">
      <w:pPr>
        <w:spacing w:line="240" w:lineRule="auto"/>
        <w:ind w:left="567" w:hanging="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Noor Desiro Saidin &amp; Hazrati Husnin. 2021. Google Classrrom Sebagai Pelantar M-Pembelajaran: Tahap Pengetahuan Dan Tahap Kesediaan Guru-Guru Sekolah Menengah Luar Bandar. </w:t>
      </w:r>
      <w:r>
        <w:rPr>
          <w:rFonts w:ascii="Times New Roman" w:eastAsia="Times New Roman" w:hAnsi="Times New Roman" w:cs="Times New Roman"/>
          <w:i/>
          <w:sz w:val="20"/>
          <w:szCs w:val="20"/>
        </w:rPr>
        <w:t>Jurnal Dunia Pendidikan</w:t>
      </w: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lastRenderedPageBreak/>
        <w:t>3(2), 278-292. Di akses di: https://myjms.mohe.gov.my/index.php/jdpd/article/view/14100   (19 November 2023)</w:t>
      </w:r>
    </w:p>
    <w:p w:rsidR="00F2442C" w:rsidRDefault="00F2442C" w:rsidP="00F2442C">
      <w:pPr>
        <w:spacing w:line="240" w:lineRule="auto"/>
        <w:ind w:left="567" w:hanging="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Noor Kasemawati Uthman &amp; Siti Mistima Maat. 2022. Sorotan literatur bersistematik: cabaran penggunaan teknologi untuk pengajaran dan pembelajaran Matematik dalam kalangan pelajar dan guru.  </w:t>
      </w:r>
      <w:r>
        <w:rPr>
          <w:rFonts w:ascii="Times New Roman" w:eastAsia="Times New Roman" w:hAnsi="Times New Roman" w:cs="Times New Roman"/>
          <w:i/>
          <w:sz w:val="20"/>
          <w:szCs w:val="20"/>
        </w:rPr>
        <w:t>Jurnal Dunia Pendidikan</w:t>
      </w:r>
      <w:r>
        <w:rPr>
          <w:rFonts w:ascii="Times New Roman" w:eastAsia="Times New Roman" w:hAnsi="Times New Roman" w:cs="Times New Roman"/>
          <w:sz w:val="20"/>
          <w:szCs w:val="20"/>
        </w:rPr>
        <w:t>, 4(4): 190-203. e-ISSN: 2682-826X</w:t>
      </w:r>
    </w:p>
    <w:p w:rsidR="00F2442C" w:rsidRDefault="00F2442C" w:rsidP="00F2442C">
      <w:pPr>
        <w:spacing w:line="240" w:lineRule="auto"/>
        <w:ind w:left="567" w:hanging="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Norrolnadia Tajudin &amp; Shahabudin Hashim. 2022. Medium Aplikasi Atas Talian dalam Pembelajaran Sejarah di Luar Waktu Persekolahan. </w:t>
      </w:r>
      <w:r>
        <w:rPr>
          <w:rFonts w:ascii="Times New Roman" w:eastAsia="Times New Roman" w:hAnsi="Times New Roman" w:cs="Times New Roman"/>
          <w:i/>
          <w:sz w:val="20"/>
          <w:szCs w:val="20"/>
        </w:rPr>
        <w:t>Malaysian Journal of Social Sciences and Humanities (MJSSH)</w:t>
      </w:r>
      <w:r>
        <w:rPr>
          <w:rFonts w:ascii="Times New Roman" w:eastAsia="Times New Roman" w:hAnsi="Times New Roman" w:cs="Times New Roman"/>
          <w:sz w:val="20"/>
          <w:szCs w:val="20"/>
        </w:rPr>
        <w:t>, 7(10).    e001797. https://doi.org/10.47405/mjssh.v7i10.1797 (18 November 2023)</w:t>
      </w:r>
    </w:p>
    <w:p w:rsidR="00F2442C" w:rsidRDefault="00F2442C" w:rsidP="00F2442C">
      <w:pPr>
        <w:spacing w:line="240" w:lineRule="auto"/>
        <w:ind w:left="567" w:hanging="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Norzanira Abdul Manan &amp; Hafizul Fahri Hanafi. 2019.  Google Classroom:  Students acceptance using UTAUT model. JAPPA Journal: Journal of Applied Art, 1(1), 64-74.</w:t>
      </w:r>
    </w:p>
    <w:p w:rsidR="00F2442C" w:rsidRDefault="00F2442C" w:rsidP="00F2442C">
      <w:pPr>
        <w:spacing w:line="240" w:lineRule="auto"/>
        <w:ind w:left="567" w:hanging="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Paskalina. 2019. The Use Of Google Classroom Application For Writing And Speaking In English Education Class. Indonesian EFL Journal:  Journal of ELT, Linguistics, and Literature, 5(1): 93-110 </w:t>
      </w:r>
      <w:hyperlink r:id="rId9">
        <w:r>
          <w:rPr>
            <w:rFonts w:ascii="Times New Roman" w:eastAsia="Times New Roman" w:hAnsi="Times New Roman" w:cs="Times New Roman"/>
            <w:color w:val="0563C1"/>
            <w:sz w:val="20"/>
            <w:szCs w:val="20"/>
            <w:u w:val="single"/>
          </w:rPr>
          <w:t>http://ejournal.kopertais4.or.id/mataraman/index.php/efi/article/view/3627/2835 (20</w:t>
        </w:r>
      </w:hyperlink>
      <w:r>
        <w:rPr>
          <w:rFonts w:ascii="Times New Roman" w:eastAsia="Times New Roman" w:hAnsi="Times New Roman" w:cs="Times New Roman"/>
          <w:sz w:val="20"/>
          <w:szCs w:val="20"/>
        </w:rPr>
        <w:t xml:space="preserve"> Januari 2024).</w:t>
      </w:r>
    </w:p>
    <w:p w:rsidR="00F2442C" w:rsidRDefault="00F2442C" w:rsidP="00F2442C">
      <w:pPr>
        <w:spacing w:line="240" w:lineRule="auto"/>
        <w:ind w:left="567" w:hanging="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Rasmitadila, R., Aliyyah, R. R., Rachmadtullah, R., Samsudin, A., Syaodih, E., Nurtanto, M. &amp; Tambunan, A.  R.  S.  (2020).  The perceptions of primary school teachers of online learning during the covid-19 pandemic period: A case study in Indonesia. </w:t>
      </w:r>
      <w:r>
        <w:rPr>
          <w:rFonts w:ascii="Times New Roman" w:eastAsia="Times New Roman" w:hAnsi="Times New Roman" w:cs="Times New Roman"/>
          <w:i/>
          <w:sz w:val="20"/>
          <w:szCs w:val="20"/>
        </w:rPr>
        <w:t>Journal of Ethnic and Cultural Studies</w:t>
      </w:r>
      <w:r>
        <w:rPr>
          <w:rFonts w:ascii="Times New Roman" w:eastAsia="Times New Roman" w:hAnsi="Times New Roman" w:cs="Times New Roman"/>
          <w:sz w:val="20"/>
          <w:szCs w:val="20"/>
        </w:rPr>
        <w:t xml:space="preserve"> 7(2): 90–109. doi:10.29333/ejecs/388.</w:t>
      </w:r>
    </w:p>
    <w:p w:rsidR="00F2442C" w:rsidRDefault="00F2442C" w:rsidP="00F2442C">
      <w:pPr>
        <w:spacing w:line="240" w:lineRule="auto"/>
        <w:ind w:left="567" w:hanging="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Siti Sarah Muhammad Raflee &amp; Lilia Halim. 2021. Keberkesanan pemikiran kritis dalam meningkatkan kemahiran dalam penyelesaian masalah KBAT. </w:t>
      </w:r>
      <w:r>
        <w:rPr>
          <w:rFonts w:ascii="Times New Roman" w:eastAsia="Times New Roman" w:hAnsi="Times New Roman" w:cs="Times New Roman"/>
          <w:i/>
          <w:sz w:val="20"/>
          <w:szCs w:val="20"/>
        </w:rPr>
        <w:t xml:space="preserve">Jurnal Pendidikan Sains dan Matematik Malaysia, </w:t>
      </w:r>
      <w:r>
        <w:rPr>
          <w:rFonts w:ascii="Times New Roman" w:eastAsia="Times New Roman" w:hAnsi="Times New Roman" w:cs="Times New Roman"/>
          <w:sz w:val="20"/>
          <w:szCs w:val="20"/>
        </w:rPr>
        <w:t>11(1): 60-76. DOI: https://doi.org/10.37134/jpsmm.vol11.1.6.2021</w:t>
      </w:r>
    </w:p>
    <w:p w:rsidR="00F2442C" w:rsidRDefault="00F2442C" w:rsidP="00F2442C">
      <w:pPr>
        <w:spacing w:line="240" w:lineRule="auto"/>
        <w:ind w:left="567" w:hanging="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Sudarsana, K., Putra, I. B. M. A., Astawa, N. T. &amp; Yogantara, W. L. 2019.  The use of Google Classroom in the learning process. </w:t>
      </w:r>
      <w:r>
        <w:rPr>
          <w:rFonts w:ascii="Times New Roman" w:eastAsia="Times New Roman" w:hAnsi="Times New Roman" w:cs="Times New Roman"/>
          <w:i/>
          <w:sz w:val="20"/>
          <w:szCs w:val="20"/>
        </w:rPr>
        <w:t>Journal of Physics: Conference Series</w:t>
      </w:r>
      <w:r>
        <w:rPr>
          <w:rFonts w:ascii="Times New Roman" w:eastAsia="Times New Roman" w:hAnsi="Times New Roman" w:cs="Times New Roman"/>
          <w:sz w:val="20"/>
          <w:szCs w:val="20"/>
        </w:rPr>
        <w:t>, 1175(1) ,012165.  doi:10.1088/1742-6596/1175/1/012165.</w:t>
      </w:r>
    </w:p>
    <w:p w:rsidR="00F2442C" w:rsidRDefault="00F2442C" w:rsidP="00F2442C">
      <w:pPr>
        <w:spacing w:line="240" w:lineRule="auto"/>
        <w:ind w:left="567" w:hanging="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Sukma, Y. &amp; Priatna, N. 2021. Mathematics teachers’ response to online learning during the   Covid-19   pandemic:   challenges   and   opportunities.   Kalamatika:   Jurnal Pendidikan Matematika 6(1): 1–14. doi:10.22236/kalamatika.vol6no1.</w:t>
      </w:r>
    </w:p>
    <w:p w:rsidR="00F2442C" w:rsidRDefault="00F2442C" w:rsidP="00F2442C">
      <w:pPr>
        <w:spacing w:line="240" w:lineRule="auto"/>
        <w:ind w:left="567" w:hanging="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Su Wan Jen dan Mohd Effendi @Ewan Mohd Matore. 2020. Keberkesanan Penggunaan Google Classroom dalam Pendidikan:  Sorotan  Literatur  Bersistematik. </w:t>
      </w:r>
      <w:r>
        <w:rPr>
          <w:rFonts w:ascii="Times New Roman" w:eastAsia="Times New Roman" w:hAnsi="Times New Roman" w:cs="Times New Roman"/>
          <w:i/>
          <w:sz w:val="20"/>
          <w:szCs w:val="20"/>
        </w:rPr>
        <w:t>Jurnal Dunia Pendidikan,</w:t>
      </w:r>
      <w:r>
        <w:rPr>
          <w:rFonts w:ascii="Times New Roman" w:eastAsia="Times New Roman" w:hAnsi="Times New Roman" w:cs="Times New Roman"/>
          <w:sz w:val="20"/>
          <w:szCs w:val="20"/>
        </w:rPr>
        <w:t xml:space="preserve"> 2(4): 39-53. e-ISSN: 2682-826X doi: </w:t>
      </w:r>
      <w:hyperlink r:id="rId10">
        <w:r>
          <w:rPr>
            <w:rFonts w:ascii="Times New Roman" w:eastAsia="Times New Roman" w:hAnsi="Times New Roman" w:cs="Times New Roman"/>
            <w:color w:val="0563C1"/>
            <w:sz w:val="20"/>
            <w:szCs w:val="20"/>
            <w:u w:val="single"/>
          </w:rPr>
          <w:t>http://myjms.mohe.gov.my/index.php/jdpd</w:t>
        </w:r>
      </w:hyperlink>
      <w:r>
        <w:rPr>
          <w:rFonts w:ascii="Times New Roman" w:eastAsia="Times New Roman" w:hAnsi="Times New Roman" w:cs="Times New Roman"/>
          <w:sz w:val="20"/>
          <w:szCs w:val="20"/>
        </w:rPr>
        <w:t>.</w:t>
      </w:r>
    </w:p>
    <w:p w:rsidR="00F2442C" w:rsidRDefault="00F2442C" w:rsidP="00F2442C">
      <w:pPr>
        <w:spacing w:line="240" w:lineRule="auto"/>
        <w:ind w:left="567" w:hanging="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Tuan Shariffah Khairiah Tuan Kechil &amp; Mohd Mahzan Awang. 2021. Penerapan Nilai Dalam Pengajaran Dan Pembelajaran Mata Pelajaran Sejarah Melalui Aplikasi Telegram. </w:t>
      </w:r>
      <w:r>
        <w:rPr>
          <w:rFonts w:ascii="Times New Roman" w:eastAsia="Times New Roman" w:hAnsi="Times New Roman" w:cs="Times New Roman"/>
          <w:i/>
          <w:sz w:val="20"/>
          <w:szCs w:val="20"/>
        </w:rPr>
        <w:t>Kqt Ejurnal,</w:t>
      </w:r>
      <w:r>
        <w:rPr>
          <w:rFonts w:ascii="Times New Roman" w:eastAsia="Times New Roman" w:hAnsi="Times New Roman" w:cs="Times New Roman"/>
          <w:sz w:val="20"/>
          <w:szCs w:val="20"/>
        </w:rPr>
        <w:t xml:space="preserve"> 1(1), 1-8. (18 November 2023)</w:t>
      </w:r>
    </w:p>
    <w:p w:rsidR="00495757" w:rsidRPr="003263A9" w:rsidRDefault="00495757" w:rsidP="007070AB">
      <w:pPr>
        <w:spacing w:after="60" w:line="240" w:lineRule="auto"/>
        <w:ind w:firstLine="720"/>
        <w:jc w:val="both"/>
        <w:rPr>
          <w:rFonts w:ascii="Times New Roman" w:hAnsi="Times New Roman" w:cs="Times New Roman"/>
        </w:rPr>
      </w:pPr>
    </w:p>
    <w:sectPr w:rsidR="00495757" w:rsidRPr="003263A9">
      <w:footerReference w:type="default" r:id="rId11"/>
      <w:headerReference w:type="first" r:id="rId12"/>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51A9" w:rsidRDefault="003D51A9">
      <w:pPr>
        <w:spacing w:after="0" w:line="240" w:lineRule="auto"/>
      </w:pPr>
      <w:r>
        <w:separator/>
      </w:r>
    </w:p>
  </w:endnote>
  <w:endnote w:type="continuationSeparator" w:id="0">
    <w:p w:rsidR="003D51A9" w:rsidRDefault="003D51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00"/>
    <w:family w:val="auto"/>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5757" w:rsidRDefault="00565BBC">
    <w:pPr>
      <w:pBdr>
        <w:top w:val="nil"/>
        <w:left w:val="nil"/>
        <w:bottom w:val="nil"/>
        <w:right w:val="nil"/>
        <w:between w:val="nil"/>
      </w:pBdr>
      <w:tabs>
        <w:tab w:val="center" w:pos="4680"/>
        <w:tab w:val="right" w:pos="9360"/>
      </w:tabs>
      <w:spacing w:after="0" w:line="240" w:lineRule="auto"/>
      <w:jc w:val="center"/>
      <w:rPr>
        <w:color w:val="000000"/>
      </w:rPr>
    </w:pP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PAGE</w:instrText>
    </w:r>
    <w:r>
      <w:rPr>
        <w:rFonts w:ascii="Times New Roman" w:eastAsia="Times New Roman" w:hAnsi="Times New Roman" w:cs="Times New Roman"/>
        <w:color w:val="000000"/>
        <w:sz w:val="20"/>
        <w:szCs w:val="20"/>
      </w:rPr>
      <w:fldChar w:fldCharType="separate"/>
    </w:r>
    <w:r w:rsidR="00F2442C">
      <w:rPr>
        <w:rFonts w:ascii="Times New Roman" w:eastAsia="Times New Roman" w:hAnsi="Times New Roman" w:cs="Times New Roman"/>
        <w:noProof/>
        <w:color w:val="000000"/>
        <w:sz w:val="20"/>
        <w:szCs w:val="20"/>
      </w:rPr>
      <w:t>2</w:t>
    </w:r>
    <w:r>
      <w:rPr>
        <w:rFonts w:ascii="Times New Roman" w:eastAsia="Times New Roman" w:hAnsi="Times New Roman" w:cs="Times New Roman"/>
        <w:color w:val="000000"/>
        <w:sz w:val="20"/>
        <w:szCs w:val="20"/>
      </w:rPr>
      <w:fldChar w:fldCharType="end"/>
    </w:r>
  </w:p>
  <w:p w:rsidR="00495757" w:rsidRDefault="00565BBC">
    <w:pPr>
      <w:pBdr>
        <w:top w:val="nil"/>
        <w:left w:val="nil"/>
        <w:bottom w:val="nil"/>
        <w:right w:val="nil"/>
        <w:between w:val="nil"/>
      </w:pBdr>
      <w:tabs>
        <w:tab w:val="center" w:pos="4680"/>
        <w:tab w:val="right" w:pos="9360"/>
      </w:tabs>
      <w:spacing w:after="0" w:line="240" w:lineRule="auto"/>
      <w:jc w:val="right"/>
      <w:rPr>
        <w:color w:val="000000"/>
      </w:rPr>
    </w:pPr>
    <w:r>
      <w:rPr>
        <w:rFonts w:ascii="Times New Roman" w:eastAsia="Times New Roman" w:hAnsi="Times New Roman" w:cs="Times New Roman"/>
        <w:color w:val="000000"/>
        <w:sz w:val="12"/>
        <w:szCs w:val="12"/>
      </w:rPr>
      <w:t>©IPG Kampus Tengku Ampuan Afzan</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51A9" w:rsidRDefault="003D51A9">
      <w:pPr>
        <w:spacing w:after="0" w:line="240" w:lineRule="auto"/>
      </w:pPr>
      <w:r>
        <w:separator/>
      </w:r>
    </w:p>
  </w:footnote>
  <w:footnote w:type="continuationSeparator" w:id="0">
    <w:p w:rsidR="003D51A9" w:rsidRDefault="003D51A9">
      <w:pPr>
        <w:spacing w:after="0" w:line="240" w:lineRule="auto"/>
      </w:pPr>
      <w:r>
        <w:continuationSeparator/>
      </w:r>
    </w:p>
  </w:footnote>
  <w:footnote w:id="1">
    <w:p w:rsidR="004D0C9F" w:rsidRDefault="004D0C9F" w:rsidP="004D0C9F">
      <w:pPr>
        <w:pBdr>
          <w:top w:val="nil"/>
          <w:left w:val="nil"/>
          <w:bottom w:val="nil"/>
          <w:right w:val="nil"/>
          <w:between w:val="nil"/>
        </w:pBdr>
        <w:spacing w:after="0" w:line="240" w:lineRule="auto"/>
        <w:rPr>
          <w:color w:val="000000"/>
          <w:sz w:val="20"/>
          <w:szCs w:val="20"/>
        </w:rPr>
      </w:pPr>
      <w:r>
        <w:rPr>
          <w:vertAlign w:val="superscript"/>
        </w:rPr>
        <w:footnoteRef/>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5757" w:rsidRDefault="00495757">
    <w:pPr>
      <w:widowControl w:val="0"/>
      <w:pBdr>
        <w:top w:val="nil"/>
        <w:left w:val="nil"/>
        <w:bottom w:val="nil"/>
        <w:right w:val="nil"/>
        <w:between w:val="nil"/>
      </w:pBdr>
      <w:spacing w:after="0" w:line="276" w:lineRule="auto"/>
      <w:rPr>
        <w:color w:val="000000"/>
        <w:sz w:val="20"/>
        <w:szCs w:val="20"/>
      </w:rPr>
    </w:pPr>
  </w:p>
  <w:tbl>
    <w:tblPr>
      <w:tblStyle w:val="a4"/>
      <w:tblW w:w="9350" w:type="dxa"/>
      <w:tblInd w:w="-108" w:type="dxa"/>
      <w:tblBorders>
        <w:top w:val="nil"/>
        <w:left w:val="nil"/>
        <w:bottom w:val="nil"/>
        <w:right w:val="nil"/>
        <w:insideH w:val="nil"/>
        <w:insideV w:val="nil"/>
      </w:tblBorders>
      <w:shd w:val="clear" w:color="auto" w:fill="AEAAAA" w:themeFill="background2" w:themeFillShade="BF"/>
      <w:tblLayout w:type="fixed"/>
      <w:tblLook w:val="0400" w:firstRow="0" w:lastRow="0" w:firstColumn="0" w:lastColumn="0" w:noHBand="0" w:noVBand="1"/>
    </w:tblPr>
    <w:tblGrid>
      <w:gridCol w:w="3116"/>
      <w:gridCol w:w="3117"/>
      <w:gridCol w:w="3117"/>
    </w:tblGrid>
    <w:tr w:rsidR="00495757" w:rsidTr="008E5101">
      <w:trPr>
        <w:trHeight w:val="864"/>
      </w:trPr>
      <w:tc>
        <w:tcPr>
          <w:tcW w:w="9350" w:type="dxa"/>
          <w:gridSpan w:val="3"/>
          <w:shd w:val="clear" w:color="auto" w:fill="AEAAAA" w:themeFill="background2" w:themeFillShade="BF"/>
          <w:vAlign w:val="center"/>
        </w:tcPr>
        <w:p w:rsidR="00495757" w:rsidRPr="004C5AF2" w:rsidRDefault="004C5AF2">
          <w:pPr>
            <w:pBdr>
              <w:top w:val="nil"/>
              <w:left w:val="nil"/>
              <w:bottom w:val="nil"/>
              <w:right w:val="nil"/>
              <w:between w:val="nil"/>
            </w:pBdr>
            <w:tabs>
              <w:tab w:val="center" w:pos="4680"/>
              <w:tab w:val="right" w:pos="9360"/>
            </w:tabs>
            <w:jc w:val="center"/>
            <w:rPr>
              <w:rFonts w:ascii="Times New Roman" w:eastAsia="Times New Roman" w:hAnsi="Times New Roman" w:cs="Times New Roman"/>
              <w:b/>
              <w:color w:val="000000" w:themeColor="text1"/>
              <w:sz w:val="26"/>
              <w:szCs w:val="26"/>
            </w:rPr>
          </w:pPr>
          <w:r w:rsidRPr="004C5AF2">
            <w:rPr>
              <w:noProof/>
              <w:color w:val="000000" w:themeColor="text1"/>
              <w:lang w:val="en-US"/>
            </w:rPr>
            <w:drawing>
              <wp:anchor distT="0" distB="0" distL="114300" distR="114300" simplePos="0" relativeHeight="251658240" behindDoc="0" locked="0" layoutInCell="1" hidden="0" allowOverlap="1" wp14:anchorId="7D31EE17" wp14:editId="7F87E6C2">
                <wp:simplePos x="0" y="0"/>
                <wp:positionH relativeFrom="column">
                  <wp:posOffset>4972050</wp:posOffset>
                </wp:positionH>
                <wp:positionV relativeFrom="paragraph">
                  <wp:posOffset>41275</wp:posOffset>
                </wp:positionV>
                <wp:extent cx="693420" cy="552450"/>
                <wp:effectExtent l="0" t="0" r="0" b="0"/>
                <wp:wrapNone/>
                <wp:docPr id="1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693420" cy="552450"/>
                        </a:xfrm>
                        <a:prstGeom prst="rect">
                          <a:avLst/>
                        </a:prstGeom>
                        <a:ln/>
                      </pic:spPr>
                    </pic:pic>
                  </a:graphicData>
                </a:graphic>
                <wp14:sizeRelH relativeFrom="margin">
                  <wp14:pctWidth>0</wp14:pctWidth>
                </wp14:sizeRelH>
                <wp14:sizeRelV relativeFrom="margin">
                  <wp14:pctHeight>0</wp14:pctHeight>
                </wp14:sizeRelV>
              </wp:anchor>
            </w:drawing>
          </w:r>
          <w:r w:rsidR="00565BBC" w:rsidRPr="004C5AF2">
            <w:rPr>
              <w:rFonts w:ascii="Times New Roman" w:eastAsia="Times New Roman" w:hAnsi="Times New Roman" w:cs="Times New Roman"/>
              <w:b/>
              <w:color w:val="000000" w:themeColor="text1"/>
              <w:sz w:val="26"/>
              <w:szCs w:val="26"/>
            </w:rPr>
            <w:t>JURNAL PENYELIDIKAN JELAI</w:t>
          </w:r>
        </w:p>
        <w:p w:rsidR="00495757" w:rsidRDefault="00565BBC">
          <w:pPr>
            <w:pBdr>
              <w:top w:val="nil"/>
              <w:left w:val="nil"/>
              <w:bottom w:val="nil"/>
              <w:right w:val="nil"/>
              <w:between w:val="nil"/>
            </w:pBdr>
            <w:tabs>
              <w:tab w:val="center" w:pos="4680"/>
              <w:tab w:val="right" w:pos="9360"/>
            </w:tabs>
            <w:jc w:val="center"/>
            <w:rPr>
              <w:rFonts w:ascii="Times New Roman" w:eastAsia="Times New Roman" w:hAnsi="Times New Roman" w:cs="Times New Roman"/>
              <w:b/>
              <w:color w:val="FFFFFF"/>
              <w:sz w:val="20"/>
              <w:szCs w:val="20"/>
            </w:rPr>
          </w:pPr>
          <w:r>
            <w:rPr>
              <w:rFonts w:ascii="Times New Roman" w:eastAsia="Times New Roman" w:hAnsi="Times New Roman" w:cs="Times New Roman"/>
              <w:color w:val="000000"/>
              <w:sz w:val="14"/>
              <w:szCs w:val="14"/>
            </w:rPr>
            <w:t>Available online at https://jelaijournal.com/ejournal/index.php/main</w:t>
          </w:r>
        </w:p>
      </w:tc>
    </w:tr>
    <w:tr w:rsidR="00495757" w:rsidTr="008E5101">
      <w:trPr>
        <w:trHeight w:val="144"/>
      </w:trPr>
      <w:tc>
        <w:tcPr>
          <w:tcW w:w="3116" w:type="dxa"/>
          <w:shd w:val="clear" w:color="auto" w:fill="AEAAAA" w:themeFill="background2" w:themeFillShade="BF"/>
        </w:tcPr>
        <w:p w:rsidR="00495757" w:rsidRDefault="00565BBC">
          <w:pPr>
            <w:pBdr>
              <w:top w:val="nil"/>
              <w:left w:val="nil"/>
              <w:bottom w:val="nil"/>
              <w:right w:val="nil"/>
              <w:between w:val="nil"/>
            </w:pBdr>
            <w:tabs>
              <w:tab w:val="center" w:pos="4680"/>
              <w:tab w:val="right" w:pos="9360"/>
            </w:tabs>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VOLUME </w:t>
          </w:r>
          <w:r>
            <w:rPr>
              <w:rFonts w:ascii="Times New Roman" w:eastAsia="Times New Roman" w:hAnsi="Times New Roman" w:cs="Times New Roman"/>
              <w:b/>
              <w:sz w:val="20"/>
              <w:szCs w:val="20"/>
            </w:rPr>
            <w:t>17</w:t>
          </w:r>
          <w:r w:rsidR="00234A8C">
            <w:rPr>
              <w:rFonts w:ascii="Times New Roman" w:eastAsia="Times New Roman" w:hAnsi="Times New Roman" w:cs="Times New Roman"/>
              <w:b/>
              <w:sz w:val="20"/>
              <w:szCs w:val="20"/>
            </w:rPr>
            <w:t xml:space="preserve"> (1)</w:t>
          </w:r>
          <w:r>
            <w:rPr>
              <w:rFonts w:ascii="Times New Roman" w:eastAsia="Times New Roman" w:hAnsi="Times New Roman" w:cs="Times New Roman"/>
              <w:b/>
              <w:color w:val="000000"/>
              <w:sz w:val="20"/>
              <w:szCs w:val="20"/>
            </w:rPr>
            <w:t xml:space="preserve"> 202</w:t>
          </w:r>
          <w:r>
            <w:rPr>
              <w:rFonts w:ascii="Times New Roman" w:eastAsia="Times New Roman" w:hAnsi="Times New Roman" w:cs="Times New Roman"/>
              <w:b/>
              <w:sz w:val="20"/>
              <w:szCs w:val="20"/>
            </w:rPr>
            <w:t>4</w:t>
          </w:r>
        </w:p>
      </w:tc>
      <w:tc>
        <w:tcPr>
          <w:tcW w:w="3117" w:type="dxa"/>
          <w:shd w:val="clear" w:color="auto" w:fill="AEAAAA" w:themeFill="background2" w:themeFillShade="BF"/>
        </w:tcPr>
        <w:p w:rsidR="00495757" w:rsidRDefault="00495757">
          <w:pPr>
            <w:pBdr>
              <w:top w:val="nil"/>
              <w:left w:val="nil"/>
              <w:bottom w:val="nil"/>
              <w:right w:val="nil"/>
              <w:between w:val="nil"/>
            </w:pBdr>
            <w:tabs>
              <w:tab w:val="center" w:pos="4680"/>
              <w:tab w:val="right" w:pos="9360"/>
            </w:tabs>
            <w:rPr>
              <w:color w:val="000000"/>
            </w:rPr>
          </w:pPr>
        </w:p>
      </w:tc>
      <w:tc>
        <w:tcPr>
          <w:tcW w:w="3117" w:type="dxa"/>
          <w:shd w:val="clear" w:color="auto" w:fill="AEAAAA" w:themeFill="background2" w:themeFillShade="BF"/>
        </w:tcPr>
        <w:p w:rsidR="00495757" w:rsidRDefault="00495757">
          <w:pPr>
            <w:pBdr>
              <w:top w:val="nil"/>
              <w:left w:val="nil"/>
              <w:bottom w:val="nil"/>
              <w:right w:val="nil"/>
              <w:between w:val="nil"/>
            </w:pBdr>
            <w:tabs>
              <w:tab w:val="center" w:pos="4680"/>
              <w:tab w:val="right" w:pos="9360"/>
            </w:tabs>
            <w:jc w:val="right"/>
            <w:rPr>
              <w:rFonts w:ascii="Times New Roman" w:eastAsia="Times New Roman" w:hAnsi="Times New Roman" w:cs="Times New Roman"/>
              <w:b/>
              <w:color w:val="000000"/>
            </w:rPr>
          </w:pPr>
        </w:p>
      </w:tc>
    </w:tr>
  </w:tbl>
  <w:p w:rsidR="00495757" w:rsidRDefault="00495757">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F734D"/>
    <w:multiLevelType w:val="multilevel"/>
    <w:tmpl w:val="62ACD844"/>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72E1766"/>
    <w:multiLevelType w:val="multilevel"/>
    <w:tmpl w:val="8FD2F772"/>
    <w:lvl w:ilvl="0">
      <w:start w:val="1"/>
      <w:numFmt w:val="decimal"/>
      <w:pStyle w:val="HeadingA"/>
      <w:lvlText w:val="%1."/>
      <w:lvlJc w:val="left"/>
      <w:pPr>
        <w:ind w:left="360" w:hanging="360"/>
      </w:pPr>
    </w:lvl>
    <w:lvl w:ilvl="1">
      <w:start w:val="1"/>
      <w:numFmt w:val="decimal"/>
      <w:pStyle w:val="HeadingB"/>
      <w:lvlText w:val="%1.%2"/>
      <w:lvlJc w:val="left"/>
      <w:pPr>
        <w:ind w:left="357" w:hanging="357"/>
      </w:pPr>
      <w:rPr>
        <w:rFonts w:ascii="Times New Roman" w:eastAsia="Times New Roman" w:hAnsi="Times New Roman" w:cs="Times New Roman"/>
        <w:b w:val="0"/>
        <w:i/>
        <w:smallCaps w:val="0"/>
        <w:strike w:val="0"/>
        <w:u w:val="none"/>
        <w:vertAlign w:val="baseline"/>
      </w:rPr>
    </w:lvl>
    <w:lvl w:ilvl="2">
      <w:start w:val="1"/>
      <w:numFmt w:val="decimal"/>
      <w:pStyle w:val="HeadingC"/>
      <w:lvlText w:val="%1.%2.%3"/>
      <w:lvlJc w:val="left"/>
      <w:pPr>
        <w:ind w:left="567" w:hanging="567"/>
      </w:pPr>
      <w:rPr>
        <w:i/>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F2343FD"/>
    <w:multiLevelType w:val="multilevel"/>
    <w:tmpl w:val="F622F8B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E1F1549"/>
    <w:multiLevelType w:val="multilevel"/>
    <w:tmpl w:val="ADCE510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62633122"/>
    <w:multiLevelType w:val="hybridMultilevel"/>
    <w:tmpl w:val="569E4FF8"/>
    <w:lvl w:ilvl="0" w:tplc="4409000F">
      <w:start w:val="1"/>
      <w:numFmt w:val="decimal"/>
      <w:lvlText w:val="%1."/>
      <w:lvlJc w:val="left"/>
      <w:pPr>
        <w:ind w:left="3150" w:hanging="360"/>
      </w:pPr>
      <w:rPr>
        <w:rFonts w:hint="default"/>
      </w:rPr>
    </w:lvl>
    <w:lvl w:ilvl="1" w:tplc="44090019" w:tentative="1">
      <w:start w:val="1"/>
      <w:numFmt w:val="lowerLetter"/>
      <w:lvlText w:val="%2."/>
      <w:lvlJc w:val="left"/>
      <w:pPr>
        <w:ind w:left="3870" w:hanging="360"/>
      </w:pPr>
    </w:lvl>
    <w:lvl w:ilvl="2" w:tplc="4409001B" w:tentative="1">
      <w:start w:val="1"/>
      <w:numFmt w:val="lowerRoman"/>
      <w:lvlText w:val="%3."/>
      <w:lvlJc w:val="right"/>
      <w:pPr>
        <w:ind w:left="4590" w:hanging="180"/>
      </w:pPr>
    </w:lvl>
    <w:lvl w:ilvl="3" w:tplc="4409000F" w:tentative="1">
      <w:start w:val="1"/>
      <w:numFmt w:val="decimal"/>
      <w:lvlText w:val="%4."/>
      <w:lvlJc w:val="left"/>
      <w:pPr>
        <w:ind w:left="5310" w:hanging="360"/>
      </w:pPr>
    </w:lvl>
    <w:lvl w:ilvl="4" w:tplc="44090019" w:tentative="1">
      <w:start w:val="1"/>
      <w:numFmt w:val="lowerLetter"/>
      <w:lvlText w:val="%5."/>
      <w:lvlJc w:val="left"/>
      <w:pPr>
        <w:ind w:left="6030" w:hanging="360"/>
      </w:pPr>
    </w:lvl>
    <w:lvl w:ilvl="5" w:tplc="4409001B" w:tentative="1">
      <w:start w:val="1"/>
      <w:numFmt w:val="lowerRoman"/>
      <w:lvlText w:val="%6."/>
      <w:lvlJc w:val="right"/>
      <w:pPr>
        <w:ind w:left="6750" w:hanging="180"/>
      </w:pPr>
    </w:lvl>
    <w:lvl w:ilvl="6" w:tplc="4409000F" w:tentative="1">
      <w:start w:val="1"/>
      <w:numFmt w:val="decimal"/>
      <w:lvlText w:val="%7."/>
      <w:lvlJc w:val="left"/>
      <w:pPr>
        <w:ind w:left="7470" w:hanging="360"/>
      </w:pPr>
    </w:lvl>
    <w:lvl w:ilvl="7" w:tplc="44090019" w:tentative="1">
      <w:start w:val="1"/>
      <w:numFmt w:val="lowerLetter"/>
      <w:lvlText w:val="%8."/>
      <w:lvlJc w:val="left"/>
      <w:pPr>
        <w:ind w:left="8190" w:hanging="360"/>
      </w:pPr>
    </w:lvl>
    <w:lvl w:ilvl="8" w:tplc="4409001B" w:tentative="1">
      <w:start w:val="1"/>
      <w:numFmt w:val="lowerRoman"/>
      <w:lvlText w:val="%9."/>
      <w:lvlJc w:val="right"/>
      <w:pPr>
        <w:ind w:left="8910" w:hanging="180"/>
      </w:pPr>
    </w:lvl>
  </w:abstractNum>
  <w:num w:numId="1">
    <w:abstractNumId w:val="3"/>
  </w:num>
  <w:num w:numId="2">
    <w:abstractNumId w:val="1"/>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5757"/>
    <w:rsid w:val="000D1F5C"/>
    <w:rsid w:val="00146DBF"/>
    <w:rsid w:val="001D40E2"/>
    <w:rsid w:val="00234A8C"/>
    <w:rsid w:val="00257607"/>
    <w:rsid w:val="002A04BB"/>
    <w:rsid w:val="003263A9"/>
    <w:rsid w:val="00354D4A"/>
    <w:rsid w:val="003D51A9"/>
    <w:rsid w:val="00495757"/>
    <w:rsid w:val="004C5AF2"/>
    <w:rsid w:val="004D0C9F"/>
    <w:rsid w:val="004F6A97"/>
    <w:rsid w:val="00565BBC"/>
    <w:rsid w:val="005739C9"/>
    <w:rsid w:val="00592CAE"/>
    <w:rsid w:val="005C3B4D"/>
    <w:rsid w:val="005C74A8"/>
    <w:rsid w:val="006F5C8D"/>
    <w:rsid w:val="007070AB"/>
    <w:rsid w:val="00776E0D"/>
    <w:rsid w:val="00844BEF"/>
    <w:rsid w:val="00847052"/>
    <w:rsid w:val="008D702B"/>
    <w:rsid w:val="008E5101"/>
    <w:rsid w:val="00AE2E37"/>
    <w:rsid w:val="00B62C04"/>
    <w:rsid w:val="00CD18A1"/>
    <w:rsid w:val="00D16E7D"/>
    <w:rsid w:val="00D42051"/>
    <w:rsid w:val="00DD62FE"/>
    <w:rsid w:val="00DD6CEA"/>
    <w:rsid w:val="00E750DC"/>
    <w:rsid w:val="00E81D0B"/>
    <w:rsid w:val="00ED2204"/>
    <w:rsid w:val="00F244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265842"/>
  <w15:docId w15:val="{1B5E5AED-6564-4B94-AC34-203B952A2B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ms-MY"/>
    </w:rPr>
  </w:style>
  <w:style w:type="paragraph" w:styleId="Heading1">
    <w:name w:val="heading 1"/>
    <w:basedOn w:val="Normal"/>
    <w:next w:val="Normal"/>
    <w:link w:val="Heading1Char"/>
    <w:uiPriority w:val="9"/>
    <w:qFormat/>
    <w:rsid w:val="00234A8C"/>
    <w:pPr>
      <w:keepNext/>
      <w:keepLines/>
      <w:spacing w:before="240" w:after="0"/>
      <w:jc w:val="center"/>
      <w:outlineLvl w:val="0"/>
    </w:pPr>
    <w:rPr>
      <w:rFonts w:ascii="Times New Roman" w:eastAsiaTheme="majorEastAsia" w:hAnsi="Times New Roman" w:cstheme="majorBidi"/>
      <w:b/>
      <w:sz w:val="20"/>
      <w:szCs w:val="32"/>
    </w:rPr>
  </w:style>
  <w:style w:type="paragraph" w:styleId="Heading2">
    <w:name w:val="heading 2"/>
    <w:basedOn w:val="Normal"/>
    <w:next w:val="Normal"/>
    <w:link w:val="Heading2Char"/>
    <w:uiPriority w:val="9"/>
    <w:unhideWhenUsed/>
    <w:qFormat/>
    <w:rsid w:val="001D40E2"/>
    <w:pPr>
      <w:keepNext/>
      <w:keepLines/>
      <w:spacing w:before="40" w:after="0"/>
      <w:outlineLvl w:val="1"/>
    </w:pPr>
    <w:rPr>
      <w:rFonts w:ascii="Times New Roman" w:eastAsiaTheme="majorEastAsia" w:hAnsi="Times New Roman" w:cstheme="majorBidi"/>
      <w:b/>
      <w:sz w:val="20"/>
      <w:szCs w:val="26"/>
    </w:rPr>
  </w:style>
  <w:style w:type="paragraph" w:styleId="Heading3">
    <w:name w:val="heading 3"/>
    <w:basedOn w:val="Normal"/>
    <w:next w:val="Normal"/>
    <w:link w:val="Heading3Char"/>
    <w:uiPriority w:val="9"/>
    <w:semiHidden/>
    <w:unhideWhenUsed/>
    <w:qFormat/>
    <w:rsid w:val="00936BA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Header">
    <w:name w:val="header"/>
    <w:basedOn w:val="Normal"/>
    <w:link w:val="HeaderChar"/>
    <w:uiPriority w:val="99"/>
    <w:unhideWhenUsed/>
    <w:rsid w:val="00C63C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3CD4"/>
    <w:rPr>
      <w:lang w:val="ms-MY"/>
    </w:rPr>
  </w:style>
  <w:style w:type="paragraph" w:styleId="Footer">
    <w:name w:val="footer"/>
    <w:basedOn w:val="Normal"/>
    <w:link w:val="FooterChar"/>
    <w:uiPriority w:val="99"/>
    <w:unhideWhenUsed/>
    <w:rsid w:val="00C63C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3CD4"/>
    <w:rPr>
      <w:lang w:val="ms-MY"/>
    </w:rPr>
  </w:style>
  <w:style w:type="table" w:styleId="TableGrid">
    <w:name w:val="Table Grid"/>
    <w:basedOn w:val="TableNormal"/>
    <w:uiPriority w:val="39"/>
    <w:rsid w:val="00C63C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E7520"/>
    <w:rPr>
      <w:vertAlign w:val="superscript"/>
    </w:rPr>
  </w:style>
  <w:style w:type="paragraph" w:customStyle="1" w:styleId="Abstract">
    <w:name w:val="Abstract"/>
    <w:basedOn w:val="Normal"/>
    <w:link w:val="AbstractChar"/>
    <w:qFormat/>
    <w:rsid w:val="007E3489"/>
    <w:pPr>
      <w:spacing w:after="0" w:line="220" w:lineRule="exact"/>
      <w:jc w:val="both"/>
    </w:pPr>
    <w:rPr>
      <w:rFonts w:ascii="Times New Roman" w:eastAsia="SimSun" w:hAnsi="Times New Roman" w:cs="Times New Roman"/>
      <w:sz w:val="18"/>
      <w:szCs w:val="20"/>
      <w:lang w:val="en-US"/>
    </w:rPr>
  </w:style>
  <w:style w:type="character" w:customStyle="1" w:styleId="AbstractChar">
    <w:name w:val="Abstract Char"/>
    <w:basedOn w:val="DefaultParagraphFont"/>
    <w:link w:val="Abstract"/>
    <w:rsid w:val="007E3489"/>
    <w:rPr>
      <w:rFonts w:ascii="Times New Roman" w:eastAsia="SimSun" w:hAnsi="Times New Roman" w:cs="Times New Roman"/>
      <w:sz w:val="18"/>
      <w:szCs w:val="20"/>
    </w:rPr>
  </w:style>
  <w:style w:type="paragraph" w:styleId="FootnoteText">
    <w:name w:val="footnote text"/>
    <w:basedOn w:val="Normal"/>
    <w:link w:val="FootnoteTextChar"/>
    <w:uiPriority w:val="99"/>
    <w:semiHidden/>
    <w:unhideWhenUsed/>
    <w:rsid w:val="007E348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E3489"/>
    <w:rPr>
      <w:sz w:val="20"/>
      <w:szCs w:val="20"/>
      <w:lang w:val="ms-MY"/>
    </w:rPr>
  </w:style>
  <w:style w:type="paragraph" w:customStyle="1" w:styleId="HeadingA">
    <w:name w:val="Heading A"/>
    <w:basedOn w:val="Heading1"/>
    <w:qFormat/>
    <w:rsid w:val="00936BAA"/>
    <w:pPr>
      <w:keepNext w:val="0"/>
      <w:keepLines w:val="0"/>
      <w:numPr>
        <w:numId w:val="2"/>
      </w:numPr>
      <w:tabs>
        <w:tab w:val="num" w:pos="360"/>
      </w:tabs>
      <w:spacing w:after="240" w:line="240" w:lineRule="exact"/>
      <w:ind w:left="0" w:firstLine="0"/>
    </w:pPr>
    <w:rPr>
      <w:b w:val="0"/>
      <w:lang w:val="en-GB"/>
    </w:rPr>
  </w:style>
  <w:style w:type="paragraph" w:customStyle="1" w:styleId="HeadingB">
    <w:name w:val="Heading B"/>
    <w:basedOn w:val="Heading2"/>
    <w:qFormat/>
    <w:rsid w:val="00936BAA"/>
    <w:pPr>
      <w:numPr>
        <w:ilvl w:val="1"/>
        <w:numId w:val="2"/>
      </w:numPr>
      <w:tabs>
        <w:tab w:val="num" w:pos="360"/>
      </w:tabs>
      <w:spacing w:before="240" w:after="240" w:line="240" w:lineRule="auto"/>
      <w:ind w:left="0" w:firstLine="0"/>
    </w:pPr>
    <w:rPr>
      <w:i/>
      <w:lang w:val="en-GB"/>
    </w:rPr>
  </w:style>
  <w:style w:type="paragraph" w:customStyle="1" w:styleId="HeadingC">
    <w:name w:val="Heading C"/>
    <w:basedOn w:val="Heading3"/>
    <w:qFormat/>
    <w:rsid w:val="00936BAA"/>
    <w:pPr>
      <w:keepLines w:val="0"/>
      <w:numPr>
        <w:ilvl w:val="2"/>
        <w:numId w:val="2"/>
      </w:numPr>
      <w:tabs>
        <w:tab w:val="num" w:pos="360"/>
      </w:tabs>
      <w:spacing w:before="240" w:after="240" w:line="240" w:lineRule="exact"/>
      <w:ind w:left="0" w:firstLine="0"/>
    </w:pPr>
    <w:rPr>
      <w:rFonts w:ascii="Times New Roman" w:eastAsia="SimSun" w:hAnsi="Times New Roman" w:cs="Times New Roman"/>
      <w:i/>
      <w:color w:val="auto"/>
      <w:sz w:val="20"/>
      <w:lang w:val="en-GB"/>
    </w:rPr>
  </w:style>
  <w:style w:type="character" w:customStyle="1" w:styleId="Heading1Char">
    <w:name w:val="Heading 1 Char"/>
    <w:basedOn w:val="DefaultParagraphFont"/>
    <w:link w:val="Heading1"/>
    <w:uiPriority w:val="9"/>
    <w:rsid w:val="00234A8C"/>
    <w:rPr>
      <w:rFonts w:ascii="Times New Roman" w:eastAsiaTheme="majorEastAsia" w:hAnsi="Times New Roman" w:cstheme="majorBidi"/>
      <w:b/>
      <w:sz w:val="20"/>
      <w:szCs w:val="32"/>
      <w:lang w:val="ms-MY"/>
    </w:rPr>
  </w:style>
  <w:style w:type="character" w:customStyle="1" w:styleId="Heading2Char">
    <w:name w:val="Heading 2 Char"/>
    <w:basedOn w:val="DefaultParagraphFont"/>
    <w:link w:val="Heading2"/>
    <w:uiPriority w:val="9"/>
    <w:rsid w:val="001D40E2"/>
    <w:rPr>
      <w:rFonts w:ascii="Times New Roman" w:eastAsiaTheme="majorEastAsia" w:hAnsi="Times New Roman" w:cstheme="majorBidi"/>
      <w:b/>
      <w:sz w:val="20"/>
      <w:szCs w:val="26"/>
      <w:lang w:val="ms-MY"/>
    </w:rPr>
  </w:style>
  <w:style w:type="character" w:customStyle="1" w:styleId="Heading3Char">
    <w:name w:val="Heading 3 Char"/>
    <w:basedOn w:val="DefaultParagraphFont"/>
    <w:link w:val="Heading3"/>
    <w:uiPriority w:val="9"/>
    <w:semiHidden/>
    <w:rsid w:val="00936BAA"/>
    <w:rPr>
      <w:rFonts w:asciiTheme="majorHAnsi" w:eastAsiaTheme="majorEastAsia" w:hAnsiTheme="majorHAnsi" w:cstheme="majorBidi"/>
      <w:color w:val="1F4D78" w:themeColor="accent1" w:themeShade="7F"/>
      <w:sz w:val="24"/>
      <w:szCs w:val="24"/>
      <w:lang w:val="ms-MY"/>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pPr>
      <w:spacing w:after="0" w:line="240" w:lineRule="auto"/>
    </w:pPr>
    <w:tblPr>
      <w:tblStyleRowBandSize w:val="1"/>
      <w:tblStyleColBandSize w:val="1"/>
    </w:tblPr>
  </w:style>
  <w:style w:type="paragraph" w:styleId="ListParagraph">
    <w:name w:val="List Paragraph"/>
    <w:basedOn w:val="Normal"/>
    <w:uiPriority w:val="34"/>
    <w:qFormat/>
    <w:rsid w:val="000D1F5C"/>
    <w:pPr>
      <w:spacing w:after="200" w:line="276" w:lineRule="auto"/>
      <w:ind w:left="720"/>
      <w:contextualSpacing/>
    </w:pPr>
    <w:rPr>
      <w:rFonts w:asciiTheme="minorHAnsi" w:eastAsiaTheme="minorHAnsi" w:hAnsiTheme="minorHAnsi" w:cstheme="minorBidi"/>
      <w:lang w:val="en-MY"/>
    </w:rPr>
  </w:style>
  <w:style w:type="character" w:styleId="Emphasis">
    <w:name w:val="Emphasis"/>
    <w:basedOn w:val="DefaultParagraphFont"/>
    <w:uiPriority w:val="20"/>
    <w:qFormat/>
    <w:rsid w:val="00E750DC"/>
    <w:rPr>
      <w:i/>
      <w:iCs/>
    </w:rPr>
  </w:style>
  <w:style w:type="character" w:styleId="Hyperlink">
    <w:name w:val="Hyperlink"/>
    <w:basedOn w:val="DefaultParagraphFont"/>
    <w:uiPriority w:val="99"/>
    <w:unhideWhenUsed/>
    <w:rsid w:val="00E750DC"/>
    <w:rPr>
      <w:color w:val="0000FF"/>
      <w:u w:val="single"/>
    </w:rPr>
  </w:style>
  <w:style w:type="table" w:styleId="PlainTable2">
    <w:name w:val="Plain Table 2"/>
    <w:basedOn w:val="TableNormal"/>
    <w:uiPriority w:val="42"/>
    <w:rsid w:val="00D16E7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ListTable2">
    <w:name w:val="List Table 2"/>
    <w:basedOn w:val="TableNormal"/>
    <w:uiPriority w:val="47"/>
    <w:rsid w:val="00D16E7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
    <w:name w:val="Grid Table 2"/>
    <w:basedOn w:val="TableNormal"/>
    <w:uiPriority w:val="47"/>
    <w:rsid w:val="00D16E7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7Colorful">
    <w:name w:val="List Table 7 Colorful"/>
    <w:basedOn w:val="TableNormal"/>
    <w:uiPriority w:val="52"/>
    <w:rsid w:val="006F5C8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3">
    <w:name w:val="Plain Table 3"/>
    <w:basedOn w:val="TableNormal"/>
    <w:uiPriority w:val="43"/>
    <w:rsid w:val="004F6A9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5">
    <w:name w:val="Plain Table 5"/>
    <w:basedOn w:val="TableNormal"/>
    <w:uiPriority w:val="45"/>
    <w:rsid w:val="00146DBF"/>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myjms.mohe.gov.my/index.php/jdpd" TargetMode="External"/><Relationship Id="rId4" Type="http://schemas.openxmlformats.org/officeDocument/2006/relationships/styles" Target="styles.xml"/><Relationship Id="rId9" Type="http://schemas.openxmlformats.org/officeDocument/2006/relationships/hyperlink" Target="http://ejournal.kopertais4.or.id/mataraman/index.php/efi/article/view/3627/2835%20(20"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MY6RaBdOZkufwBY4NpysF7/db5w==">CgMxLjAyCGguZ2pkZ3hzMg5oLmRtaG5tbWJzd3dnMzgAciExMEpnR1RKRnZoMmtaX1lfRmY4cDhxOC1kSV9UQ0xucXE=</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BBE3FC2-05D4-4875-A2DC-142178FA0A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8</Pages>
  <Words>4887</Words>
  <Characters>27859</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dcterms:created xsi:type="dcterms:W3CDTF">2024-12-03T04:07:00Z</dcterms:created>
  <dcterms:modified xsi:type="dcterms:W3CDTF">2024-12-10T04:21:00Z</dcterms:modified>
</cp:coreProperties>
</file>